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9D7BD" w14:textId="77777777" w:rsidR="00E202B8" w:rsidRPr="00D47CA4" w:rsidRDefault="00E202B8" w:rsidP="007914F0">
      <w:pPr>
        <w:spacing w:after="80" w:line="280" w:lineRule="exact"/>
        <w:rPr>
          <w:rFonts w:ascii="Calibri" w:hAnsi="Calibri" w:cs="Calibri"/>
          <w:sz w:val="20"/>
          <w:szCs w:val="20"/>
        </w:rPr>
      </w:pPr>
    </w:p>
    <w:p w14:paraId="4D3C413E" w14:textId="4373E484" w:rsidR="00403E44" w:rsidRPr="00D47CA4" w:rsidRDefault="00CC4CBF" w:rsidP="005009EA">
      <w:pPr>
        <w:spacing w:after="80" w:line="276" w:lineRule="auto"/>
        <w:rPr>
          <w:rFonts w:ascii="Calibri" w:hAnsi="Calibri" w:cs="Calibri"/>
          <w:color w:val="FF0000"/>
          <w:sz w:val="20"/>
          <w:szCs w:val="20"/>
        </w:rPr>
      </w:pPr>
      <w:r w:rsidRPr="00D47CA4">
        <w:rPr>
          <w:rFonts w:ascii="Calibri" w:hAnsi="Calibri" w:cs="Calibri"/>
          <w:sz w:val="20"/>
          <w:szCs w:val="20"/>
        </w:rPr>
        <w:t>5%</w:t>
      </w:r>
      <w:r w:rsidR="00273F6C" w:rsidRPr="00D47CA4">
        <w:rPr>
          <w:rFonts w:ascii="Calibri" w:hAnsi="Calibri" w:cs="Calibri"/>
          <w:sz w:val="20"/>
          <w:szCs w:val="20"/>
        </w:rPr>
        <w:t>-</w:t>
      </w:r>
      <w:r w:rsidR="001676B1" w:rsidRPr="00D47CA4">
        <w:rPr>
          <w:rFonts w:ascii="Calibri" w:hAnsi="Calibri" w:cs="Calibri"/>
          <w:sz w:val="20"/>
          <w:szCs w:val="20"/>
        </w:rPr>
        <w:t>S</w:t>
      </w:r>
      <w:r w:rsidR="00403E44" w:rsidRPr="00D47CA4">
        <w:rPr>
          <w:rFonts w:ascii="Calibri" w:hAnsi="Calibri" w:cs="Calibri"/>
          <w:sz w:val="20"/>
          <w:szCs w:val="20"/>
        </w:rPr>
        <w:t xml:space="preserve">TUDIE </w:t>
      </w:r>
      <w:r w:rsidRPr="00D47CA4">
        <w:rPr>
          <w:rFonts w:ascii="Calibri" w:hAnsi="Calibri" w:cs="Calibri"/>
          <w:sz w:val="20"/>
          <w:szCs w:val="20"/>
        </w:rPr>
        <w:t>20</w:t>
      </w:r>
      <w:r w:rsidR="00F25A69" w:rsidRPr="00D47CA4">
        <w:rPr>
          <w:rFonts w:ascii="Calibri" w:hAnsi="Calibri" w:cs="Calibri"/>
          <w:sz w:val="20"/>
          <w:szCs w:val="20"/>
        </w:rPr>
        <w:t>2</w:t>
      </w:r>
      <w:r w:rsidR="00943DF5">
        <w:rPr>
          <w:rFonts w:ascii="Calibri" w:hAnsi="Calibri" w:cs="Calibri"/>
          <w:sz w:val="20"/>
          <w:szCs w:val="20"/>
        </w:rPr>
        <w:t>5</w:t>
      </w:r>
      <w:r w:rsidR="002A5A95" w:rsidRPr="00D47CA4">
        <w:rPr>
          <w:rFonts w:ascii="Calibri" w:hAnsi="Calibri" w:cs="Calibri"/>
          <w:sz w:val="20"/>
          <w:szCs w:val="20"/>
        </w:rPr>
        <w:t xml:space="preserve"> – WO INVESTIEREN SICH NOCH LOHNT</w:t>
      </w:r>
      <w:r w:rsidR="006512E4" w:rsidRPr="00D47CA4">
        <w:rPr>
          <w:rFonts w:ascii="Calibri" w:hAnsi="Calibri" w:cs="Calibri"/>
          <w:sz w:val="20"/>
          <w:szCs w:val="20"/>
        </w:rPr>
        <w:tab/>
      </w:r>
    </w:p>
    <w:p w14:paraId="67AE7614" w14:textId="77777777" w:rsidR="005009EA" w:rsidRPr="00B9590C" w:rsidRDefault="005009EA" w:rsidP="00B9590C">
      <w:pPr>
        <w:spacing w:line="276" w:lineRule="auto"/>
        <w:rPr>
          <w:rFonts w:ascii="Calibri" w:hAnsi="Calibri" w:cs="Calibri"/>
          <w:b/>
          <w:bCs/>
          <w:sz w:val="20"/>
          <w:szCs w:val="20"/>
        </w:rPr>
      </w:pPr>
    </w:p>
    <w:p w14:paraId="0A49D529" w14:textId="6569F360" w:rsidR="00D47CA4" w:rsidRPr="00D47CA4" w:rsidRDefault="00385C64" w:rsidP="005009EA">
      <w:pPr>
        <w:spacing w:after="80" w:line="276" w:lineRule="auto"/>
        <w:rPr>
          <w:rFonts w:ascii="Calibri" w:hAnsi="Calibri" w:cs="Calibri"/>
          <w:b/>
          <w:bCs/>
          <w:sz w:val="28"/>
          <w:szCs w:val="28"/>
        </w:rPr>
      </w:pPr>
      <w:r w:rsidRPr="00385C64">
        <w:rPr>
          <w:rFonts w:ascii="Calibri" w:hAnsi="Calibri" w:cs="Calibri"/>
          <w:b/>
          <w:bCs/>
          <w:sz w:val="28"/>
          <w:szCs w:val="28"/>
        </w:rPr>
        <w:t>Wenig Bewegung am deutschen Immobilienmarkt</w:t>
      </w:r>
    </w:p>
    <w:p w14:paraId="580D16F0" w14:textId="77777777" w:rsidR="0056719A" w:rsidRDefault="0056719A" w:rsidP="007914F0">
      <w:pPr>
        <w:spacing w:after="80" w:line="200" w:lineRule="exact"/>
        <w:rPr>
          <w:rFonts w:ascii="Calibri" w:hAnsi="Calibri" w:cs="Calibri"/>
        </w:rPr>
      </w:pPr>
      <w:r w:rsidRPr="0056719A">
        <w:rPr>
          <w:rFonts w:ascii="Calibri" w:hAnsi="Calibri" w:cs="Calibri"/>
        </w:rPr>
        <w:t xml:space="preserve">Gewerbeimmobilien in </w:t>
      </w:r>
      <w:proofErr w:type="spellStart"/>
      <w:r w:rsidRPr="0056719A">
        <w:rPr>
          <w:rFonts w:ascii="Calibri" w:hAnsi="Calibri" w:cs="Calibri"/>
        </w:rPr>
        <w:t>Abwartehaltung</w:t>
      </w:r>
      <w:proofErr w:type="spellEnd"/>
      <w:r w:rsidRPr="0056719A">
        <w:rPr>
          <w:rFonts w:ascii="Calibri" w:hAnsi="Calibri" w:cs="Calibri"/>
        </w:rPr>
        <w:t xml:space="preserve"> – Wohninvestments zeigen erhöhtes </w:t>
      </w:r>
    </w:p>
    <w:p w14:paraId="07D4CEFF" w14:textId="4D29CF93" w:rsidR="00D47CA4" w:rsidRPr="0056719A" w:rsidRDefault="0056719A" w:rsidP="007914F0">
      <w:pPr>
        <w:spacing w:after="80" w:line="200" w:lineRule="exact"/>
        <w:rPr>
          <w:rFonts w:ascii="Calibri" w:hAnsi="Calibri" w:cs="Calibri"/>
        </w:rPr>
      </w:pPr>
      <w:r w:rsidRPr="0056719A">
        <w:rPr>
          <w:rFonts w:ascii="Calibri" w:hAnsi="Calibri" w:cs="Calibri"/>
        </w:rPr>
        <w:t>Investoreninteresse</w:t>
      </w:r>
    </w:p>
    <w:p w14:paraId="50A1A10F" w14:textId="3D5025C9" w:rsidR="00B9590C" w:rsidRDefault="00B9590C" w:rsidP="007914F0">
      <w:pPr>
        <w:spacing w:after="80" w:line="200" w:lineRule="exact"/>
        <w:rPr>
          <w:rFonts w:ascii="Calibri" w:hAnsi="Calibri" w:cs="Calibri"/>
          <w:i/>
          <w:iCs/>
          <w:sz w:val="20"/>
          <w:szCs w:val="20"/>
        </w:rPr>
      </w:pPr>
      <w:r w:rsidRPr="00B9590C">
        <w:rPr>
          <w:rFonts w:ascii="Calibri" w:hAnsi="Calibri" w:cs="Calibri"/>
          <w:i/>
          <w:iCs/>
          <w:sz w:val="20"/>
          <w:szCs w:val="20"/>
        </w:rPr>
        <w:t xml:space="preserve">Zum elften Mal analysiert </w:t>
      </w:r>
      <w:proofErr w:type="spellStart"/>
      <w:r w:rsidRPr="00B9590C">
        <w:rPr>
          <w:rFonts w:ascii="Calibri" w:hAnsi="Calibri" w:cs="Calibri"/>
          <w:i/>
          <w:iCs/>
          <w:sz w:val="20"/>
          <w:szCs w:val="20"/>
        </w:rPr>
        <w:t>bulwiengesa</w:t>
      </w:r>
      <w:proofErr w:type="spellEnd"/>
      <w:r w:rsidRPr="00B9590C">
        <w:rPr>
          <w:rFonts w:ascii="Calibri" w:hAnsi="Calibri" w:cs="Calibri"/>
          <w:i/>
          <w:iCs/>
          <w:sz w:val="20"/>
          <w:szCs w:val="20"/>
        </w:rPr>
        <w:t xml:space="preserve"> mit freundlicher Unterstützung von ADVANT Beiten die Renditepotenziale der deutschen Immobilienmärkte</w:t>
      </w:r>
      <w:r>
        <w:rPr>
          <w:rFonts w:ascii="Calibri" w:hAnsi="Calibri" w:cs="Calibri"/>
          <w:i/>
          <w:iCs/>
          <w:sz w:val="20"/>
          <w:szCs w:val="20"/>
        </w:rPr>
        <w:t>.</w:t>
      </w:r>
    </w:p>
    <w:p w14:paraId="6D003DCF" w14:textId="77777777" w:rsidR="00B9590C" w:rsidRPr="00B9590C" w:rsidRDefault="00B9590C" w:rsidP="007914F0">
      <w:pPr>
        <w:spacing w:after="80" w:line="200" w:lineRule="exact"/>
        <w:rPr>
          <w:rFonts w:ascii="Calibri" w:hAnsi="Calibri" w:cs="Calibri"/>
          <w:i/>
          <w:iCs/>
          <w:sz w:val="20"/>
          <w:szCs w:val="20"/>
        </w:rPr>
      </w:pPr>
    </w:p>
    <w:p w14:paraId="5A900F79" w14:textId="260DE689" w:rsidR="001567F1" w:rsidRPr="00D47CA4" w:rsidRDefault="00336602"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D47CA4">
        <w:rPr>
          <w:rFonts w:ascii="Calibri" w:hAnsi="Calibri" w:cs="Calibri"/>
          <w:color w:val="1F497D" w:themeColor="text2"/>
          <w:sz w:val="20"/>
          <w:szCs w:val="20"/>
        </w:rPr>
        <w:t>Die Ergebnisse in Kürze</w:t>
      </w:r>
    </w:p>
    <w:p w14:paraId="5E9E1A3A" w14:textId="77777777" w:rsidR="0056719A" w:rsidRDefault="0056719A" w:rsidP="005009EA">
      <w:pPr>
        <w:pStyle w:val="Listenabsatz"/>
        <w:numPr>
          <w:ilvl w:val="0"/>
          <w:numId w:val="6"/>
        </w:numPr>
        <w:spacing w:after="80" w:line="276" w:lineRule="auto"/>
        <w:rPr>
          <w:rFonts w:ascii="Calibri" w:hAnsi="Calibri" w:cs="Calibri"/>
          <w:sz w:val="20"/>
          <w:szCs w:val="20"/>
        </w:rPr>
      </w:pPr>
      <w:r w:rsidRPr="0056719A">
        <w:rPr>
          <w:rFonts w:ascii="Calibri" w:hAnsi="Calibri" w:cs="Calibri"/>
          <w:b/>
          <w:bCs/>
          <w:sz w:val="20"/>
          <w:szCs w:val="20"/>
        </w:rPr>
        <w:t>Gewerbeimmobilienmarkt</w:t>
      </w:r>
      <w:r w:rsidRPr="0056719A">
        <w:rPr>
          <w:rFonts w:ascii="Calibri" w:hAnsi="Calibri" w:cs="Calibri"/>
          <w:sz w:val="20"/>
          <w:szCs w:val="20"/>
        </w:rPr>
        <w:t xml:space="preserve"> verharrt in </w:t>
      </w:r>
      <w:proofErr w:type="spellStart"/>
      <w:r w:rsidRPr="0056719A">
        <w:rPr>
          <w:rFonts w:ascii="Calibri" w:hAnsi="Calibri" w:cs="Calibri"/>
          <w:sz w:val="20"/>
          <w:szCs w:val="20"/>
        </w:rPr>
        <w:t>Abwartehaltung</w:t>
      </w:r>
      <w:proofErr w:type="spellEnd"/>
      <w:r w:rsidRPr="0056719A">
        <w:rPr>
          <w:rFonts w:ascii="Calibri" w:hAnsi="Calibri" w:cs="Calibri"/>
          <w:sz w:val="20"/>
          <w:szCs w:val="20"/>
        </w:rPr>
        <w:t xml:space="preserve"> – besonders Büros von Unsicherheit gepräg</w:t>
      </w:r>
      <w:r>
        <w:rPr>
          <w:rFonts w:ascii="Calibri" w:hAnsi="Calibri" w:cs="Calibri"/>
          <w:sz w:val="20"/>
          <w:szCs w:val="20"/>
        </w:rPr>
        <w:t>t</w:t>
      </w:r>
    </w:p>
    <w:p w14:paraId="60FF1A7D" w14:textId="1B803940" w:rsidR="00D47CA4" w:rsidRDefault="0056719A" w:rsidP="005009EA">
      <w:pPr>
        <w:pStyle w:val="Listenabsatz"/>
        <w:numPr>
          <w:ilvl w:val="0"/>
          <w:numId w:val="6"/>
        </w:numPr>
        <w:spacing w:after="80" w:line="276" w:lineRule="auto"/>
        <w:rPr>
          <w:rFonts w:ascii="Calibri" w:hAnsi="Calibri" w:cs="Calibri"/>
          <w:sz w:val="20"/>
          <w:szCs w:val="20"/>
        </w:rPr>
      </w:pPr>
      <w:r w:rsidRPr="0056719A">
        <w:rPr>
          <w:rFonts w:ascii="Calibri" w:hAnsi="Calibri" w:cs="Calibri"/>
          <w:b/>
          <w:bCs/>
          <w:sz w:val="20"/>
          <w:szCs w:val="20"/>
        </w:rPr>
        <w:t>Produktionsimmobilien</w:t>
      </w:r>
      <w:r w:rsidRPr="0056719A">
        <w:rPr>
          <w:rFonts w:ascii="Calibri" w:hAnsi="Calibri" w:cs="Calibri"/>
          <w:sz w:val="20"/>
          <w:szCs w:val="20"/>
        </w:rPr>
        <w:t xml:space="preserve"> führen das Renditeranking an</w:t>
      </w:r>
    </w:p>
    <w:p w14:paraId="0ED63C82" w14:textId="289D50A4" w:rsidR="0056719A" w:rsidRPr="00D47CA4" w:rsidRDefault="0056719A" w:rsidP="005009EA">
      <w:pPr>
        <w:pStyle w:val="Listenabsatz"/>
        <w:numPr>
          <w:ilvl w:val="0"/>
          <w:numId w:val="6"/>
        </w:numPr>
        <w:spacing w:after="80" w:line="276" w:lineRule="auto"/>
        <w:rPr>
          <w:rFonts w:ascii="Calibri" w:hAnsi="Calibri" w:cs="Calibri"/>
          <w:sz w:val="20"/>
          <w:szCs w:val="20"/>
        </w:rPr>
      </w:pPr>
      <w:r w:rsidRPr="0056719A">
        <w:rPr>
          <w:rFonts w:ascii="Calibri" w:hAnsi="Calibri" w:cs="Calibri"/>
          <w:b/>
          <w:bCs/>
          <w:sz w:val="20"/>
          <w:szCs w:val="20"/>
        </w:rPr>
        <w:t>Logistik</w:t>
      </w:r>
      <w:r w:rsidRPr="0056719A">
        <w:rPr>
          <w:rFonts w:ascii="Calibri" w:hAnsi="Calibri" w:cs="Calibri"/>
          <w:sz w:val="20"/>
          <w:szCs w:val="20"/>
        </w:rPr>
        <w:t xml:space="preserve"> erreicht erstmals 5%-Marke bei selektiven Einstiegschancen</w:t>
      </w:r>
    </w:p>
    <w:p w14:paraId="7BC698D0" w14:textId="77777777" w:rsidR="0056719A" w:rsidRDefault="0056719A" w:rsidP="005009EA">
      <w:pPr>
        <w:pStyle w:val="Listenabsatz"/>
        <w:numPr>
          <w:ilvl w:val="0"/>
          <w:numId w:val="6"/>
        </w:numPr>
        <w:spacing w:after="80" w:line="276" w:lineRule="auto"/>
        <w:rPr>
          <w:rFonts w:ascii="Calibri" w:hAnsi="Calibri" w:cs="Calibri"/>
          <w:sz w:val="20"/>
          <w:szCs w:val="20"/>
        </w:rPr>
      </w:pPr>
      <w:r w:rsidRPr="0056719A">
        <w:rPr>
          <w:rFonts w:ascii="Calibri" w:hAnsi="Calibri" w:cs="Calibri"/>
          <w:b/>
          <w:bCs/>
          <w:sz w:val="20"/>
          <w:szCs w:val="20"/>
        </w:rPr>
        <w:t>Wohnen</w:t>
      </w:r>
      <w:r w:rsidRPr="0056719A">
        <w:rPr>
          <w:rFonts w:ascii="Calibri" w:hAnsi="Calibri" w:cs="Calibri"/>
          <w:sz w:val="20"/>
          <w:szCs w:val="20"/>
        </w:rPr>
        <w:t xml:space="preserve"> zeigt erhöhtes Investoreninteresse bei stabilen Renditen</w:t>
      </w:r>
    </w:p>
    <w:p w14:paraId="5FA5A885" w14:textId="45FB63A0" w:rsidR="00816118" w:rsidRPr="00D47CA4" w:rsidRDefault="0056719A" w:rsidP="005009EA">
      <w:pPr>
        <w:pStyle w:val="Listenabsatz"/>
        <w:numPr>
          <w:ilvl w:val="0"/>
          <w:numId w:val="6"/>
        </w:numPr>
        <w:spacing w:after="80" w:line="276" w:lineRule="auto"/>
        <w:rPr>
          <w:rFonts w:ascii="Calibri" w:hAnsi="Calibri" w:cs="Calibri"/>
          <w:sz w:val="20"/>
          <w:szCs w:val="20"/>
        </w:rPr>
      </w:pPr>
      <w:r w:rsidRPr="0056719A">
        <w:rPr>
          <w:rFonts w:ascii="Calibri" w:hAnsi="Calibri" w:cs="Calibri"/>
          <w:b/>
          <w:bCs/>
          <w:sz w:val="20"/>
          <w:szCs w:val="20"/>
        </w:rPr>
        <w:t>Wenig Marktbewegung</w:t>
      </w:r>
      <w:r w:rsidRPr="0056719A">
        <w:rPr>
          <w:rFonts w:ascii="Calibri" w:hAnsi="Calibri" w:cs="Calibri"/>
          <w:sz w:val="20"/>
          <w:szCs w:val="20"/>
        </w:rPr>
        <w:t xml:space="preserve"> prägt das Gesamtbild 2025</w:t>
      </w:r>
    </w:p>
    <w:p w14:paraId="1B3F99A2" w14:textId="77777777" w:rsidR="00D47CA4" w:rsidRPr="00D47CA4" w:rsidRDefault="00D47CA4" w:rsidP="00D47CA4">
      <w:pPr>
        <w:spacing w:after="80" w:line="200" w:lineRule="exact"/>
        <w:rPr>
          <w:rFonts w:ascii="Calibri" w:hAnsi="Calibri" w:cs="Calibri"/>
          <w:sz w:val="20"/>
          <w:szCs w:val="20"/>
        </w:rPr>
      </w:pPr>
    </w:p>
    <w:p w14:paraId="338E10ED" w14:textId="01A331F8" w:rsidR="00882980" w:rsidRPr="00D47CA4" w:rsidRDefault="000F1F46" w:rsidP="005009EA">
      <w:pPr>
        <w:pStyle w:val="StandardWeb"/>
        <w:shd w:val="clear" w:color="auto" w:fill="FFFFFF"/>
        <w:spacing w:line="276" w:lineRule="auto"/>
        <w:jc w:val="both"/>
        <w:rPr>
          <w:rFonts w:ascii="Calibri" w:hAnsi="Calibri" w:cs="Calibri"/>
          <w:sz w:val="20"/>
          <w:szCs w:val="20"/>
        </w:rPr>
      </w:pPr>
      <w:r w:rsidRPr="00D47CA4">
        <w:rPr>
          <w:rFonts w:ascii="Calibri" w:hAnsi="Calibri" w:cs="Calibri"/>
          <w:sz w:val="20"/>
          <w:szCs w:val="20"/>
        </w:rPr>
        <w:t xml:space="preserve">Berlin/Frankfurt, </w:t>
      </w:r>
      <w:r w:rsidR="00684C4C" w:rsidRPr="00D47CA4">
        <w:rPr>
          <w:rFonts w:ascii="Calibri" w:hAnsi="Calibri" w:cs="Calibri"/>
          <w:sz w:val="20"/>
          <w:szCs w:val="20"/>
        </w:rPr>
        <w:t>09</w:t>
      </w:r>
      <w:r w:rsidR="00515F7D" w:rsidRPr="00D47CA4">
        <w:rPr>
          <w:rFonts w:ascii="Calibri" w:hAnsi="Calibri" w:cs="Calibri"/>
          <w:sz w:val="20"/>
          <w:szCs w:val="20"/>
        </w:rPr>
        <w:t xml:space="preserve">. </w:t>
      </w:r>
      <w:r w:rsidR="00D3017F" w:rsidRPr="00D47CA4">
        <w:rPr>
          <w:rFonts w:ascii="Calibri" w:hAnsi="Calibri" w:cs="Calibri"/>
          <w:sz w:val="20"/>
          <w:szCs w:val="20"/>
        </w:rPr>
        <w:t>September</w:t>
      </w:r>
      <w:r w:rsidR="00515F7D" w:rsidRPr="00D47CA4">
        <w:rPr>
          <w:rFonts w:ascii="Calibri" w:hAnsi="Calibri" w:cs="Calibri"/>
          <w:sz w:val="20"/>
          <w:szCs w:val="20"/>
        </w:rPr>
        <w:t xml:space="preserve"> 20</w:t>
      </w:r>
      <w:r w:rsidR="00044DE7" w:rsidRPr="00D47CA4">
        <w:rPr>
          <w:rFonts w:ascii="Calibri" w:hAnsi="Calibri" w:cs="Calibri"/>
          <w:sz w:val="20"/>
          <w:szCs w:val="20"/>
        </w:rPr>
        <w:t>2</w:t>
      </w:r>
      <w:r w:rsidR="00684C4C" w:rsidRPr="00D47CA4">
        <w:rPr>
          <w:rFonts w:ascii="Calibri" w:hAnsi="Calibri" w:cs="Calibri"/>
          <w:sz w:val="20"/>
          <w:szCs w:val="20"/>
        </w:rPr>
        <w:t>5</w:t>
      </w:r>
      <w:r w:rsidR="003D46DB" w:rsidRPr="00D47CA4">
        <w:rPr>
          <w:rFonts w:ascii="Calibri" w:hAnsi="Calibri" w:cs="Calibri"/>
          <w:sz w:val="20"/>
          <w:szCs w:val="20"/>
        </w:rPr>
        <w:t xml:space="preserve"> –</w:t>
      </w:r>
      <w:r w:rsidR="009B6BF9" w:rsidRPr="00D47CA4">
        <w:rPr>
          <w:rFonts w:ascii="Calibri" w:hAnsi="Calibri" w:cs="Calibri"/>
          <w:sz w:val="20"/>
          <w:szCs w:val="20"/>
        </w:rPr>
        <w:t xml:space="preserve"> </w:t>
      </w:r>
      <w:r w:rsidR="0056719A" w:rsidRPr="0056719A">
        <w:rPr>
          <w:rFonts w:ascii="Calibri" w:hAnsi="Calibri" w:cs="Calibri"/>
          <w:sz w:val="20"/>
          <w:szCs w:val="20"/>
        </w:rPr>
        <w:t xml:space="preserve">Der deutsche Immobilienmarkt 2025 ist von einer weitgehenden Stagnation geprägt. Die aktuelle "5% Studie 2025" der </w:t>
      </w:r>
      <w:proofErr w:type="spellStart"/>
      <w:r w:rsidR="0056719A" w:rsidRPr="0056719A">
        <w:rPr>
          <w:rFonts w:ascii="Calibri" w:hAnsi="Calibri" w:cs="Calibri"/>
          <w:sz w:val="20"/>
          <w:szCs w:val="20"/>
        </w:rPr>
        <w:t>bulwiengesa</w:t>
      </w:r>
      <w:proofErr w:type="spellEnd"/>
      <w:r w:rsidR="0056719A" w:rsidRPr="0056719A">
        <w:rPr>
          <w:rFonts w:ascii="Calibri" w:hAnsi="Calibri" w:cs="Calibri"/>
          <w:sz w:val="20"/>
          <w:szCs w:val="20"/>
        </w:rPr>
        <w:t xml:space="preserve"> AG, die heute in München vorgestellt wurde, dokumentiert einen Markt in Warteposition. </w:t>
      </w:r>
      <w:r w:rsidR="00431C7B" w:rsidRPr="00431C7B">
        <w:rPr>
          <w:rFonts w:ascii="Calibri" w:hAnsi="Calibri" w:cs="Calibri"/>
          <w:sz w:val="20"/>
          <w:szCs w:val="20"/>
        </w:rPr>
        <w:t xml:space="preserve">Parallel dazu gewinnen Nischensegmente wie </w:t>
      </w:r>
      <w:proofErr w:type="spellStart"/>
      <w:r w:rsidR="00431C7B" w:rsidRPr="00431C7B">
        <w:rPr>
          <w:rFonts w:ascii="Calibri" w:hAnsi="Calibri" w:cs="Calibri"/>
          <w:sz w:val="20"/>
          <w:szCs w:val="20"/>
        </w:rPr>
        <w:t>Microliving</w:t>
      </w:r>
      <w:proofErr w:type="spellEnd"/>
      <w:r w:rsidR="00431C7B" w:rsidRPr="00431C7B">
        <w:rPr>
          <w:rFonts w:ascii="Calibri" w:hAnsi="Calibri" w:cs="Calibri"/>
          <w:sz w:val="20"/>
          <w:szCs w:val="20"/>
        </w:rPr>
        <w:t xml:space="preserve"> durch strukturelle Veränderungen an Attraktivität, und sekundäre Standorte sowie Universitätsstädte etablieren sich als interessante Investitionsalternativen. Der Markt belohnt zunehmend professionelles Asset-Management und Spezialkenntnisse – ein Trend, der die Spreu vom Weizen trennt.</w:t>
      </w:r>
    </w:p>
    <w:p w14:paraId="72AF471A" w14:textId="77777777" w:rsidR="00882980" w:rsidRPr="00D47CA4" w:rsidRDefault="00882980" w:rsidP="005009EA">
      <w:pPr>
        <w:pStyle w:val="StandardWeb"/>
        <w:shd w:val="clear" w:color="auto" w:fill="FFFFFF"/>
        <w:spacing w:line="276" w:lineRule="auto"/>
        <w:jc w:val="both"/>
        <w:rPr>
          <w:rFonts w:ascii="Calibri" w:hAnsi="Calibri" w:cs="Calibri"/>
          <w:sz w:val="20"/>
          <w:szCs w:val="20"/>
        </w:rPr>
      </w:pPr>
    </w:p>
    <w:p w14:paraId="650F659C" w14:textId="19E825CE" w:rsidR="00D47CA4" w:rsidRPr="00D47CA4" w:rsidRDefault="0056719A"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56719A">
        <w:rPr>
          <w:rFonts w:ascii="Calibri" w:hAnsi="Calibri" w:cs="Calibri"/>
          <w:color w:val="1F497D" w:themeColor="text2"/>
          <w:sz w:val="20"/>
          <w:szCs w:val="20"/>
        </w:rPr>
        <w:t>Gewerbeimmobilien: Unsicherheit blockiert den Markt</w:t>
      </w:r>
    </w:p>
    <w:p w14:paraId="70ED7E7B" w14:textId="77777777" w:rsidR="0056719A" w:rsidRDefault="0056719A" w:rsidP="0056719A">
      <w:pPr>
        <w:pStyle w:val="StandardWeb"/>
        <w:shd w:val="clear" w:color="auto" w:fill="FFFFFF"/>
        <w:spacing w:line="276" w:lineRule="auto"/>
        <w:jc w:val="both"/>
        <w:rPr>
          <w:rFonts w:ascii="Calibri" w:hAnsi="Calibri" w:cs="Calibri"/>
          <w:sz w:val="20"/>
          <w:szCs w:val="20"/>
        </w:rPr>
      </w:pPr>
      <w:r w:rsidRPr="0056719A">
        <w:rPr>
          <w:rFonts w:ascii="Calibri" w:hAnsi="Calibri" w:cs="Calibri"/>
          <w:sz w:val="20"/>
          <w:szCs w:val="20"/>
        </w:rPr>
        <w:t xml:space="preserve">Der Gewerbeimmobilienmarkt verharrt weiterhin in einer ausgeprägten </w:t>
      </w:r>
      <w:proofErr w:type="spellStart"/>
      <w:r w:rsidRPr="0056719A">
        <w:rPr>
          <w:rFonts w:ascii="Calibri" w:hAnsi="Calibri" w:cs="Calibri"/>
          <w:sz w:val="20"/>
          <w:szCs w:val="20"/>
        </w:rPr>
        <w:t>Abwartehaltung</w:t>
      </w:r>
      <w:proofErr w:type="spellEnd"/>
      <w:r w:rsidRPr="0056719A">
        <w:rPr>
          <w:rFonts w:ascii="Calibri" w:hAnsi="Calibri" w:cs="Calibri"/>
          <w:sz w:val="20"/>
          <w:szCs w:val="20"/>
        </w:rPr>
        <w:t xml:space="preserve">. Besonders im Büromarkt löst sich die Unsicherheit nicht auf. "Die Fragezeichen bezüglich der zukünftigen Nachfrage nach Büroflächen und des </w:t>
      </w:r>
      <w:proofErr w:type="spellStart"/>
      <w:r w:rsidRPr="0056719A">
        <w:rPr>
          <w:rFonts w:ascii="Calibri" w:hAnsi="Calibri" w:cs="Calibri"/>
          <w:sz w:val="20"/>
          <w:szCs w:val="20"/>
        </w:rPr>
        <w:t>CapEx</w:t>
      </w:r>
      <w:proofErr w:type="spellEnd"/>
      <w:r w:rsidRPr="0056719A">
        <w:rPr>
          <w:rFonts w:ascii="Calibri" w:hAnsi="Calibri" w:cs="Calibri"/>
          <w:sz w:val="20"/>
          <w:szCs w:val="20"/>
        </w:rPr>
        <w:t xml:space="preserve">-Bedarfs bei Beständen aufgrund des gestiegenen energetischen Sanierungsbedarfs bleiben bestehen", erklärt Sven Carstensen, Vorstand der </w:t>
      </w:r>
      <w:proofErr w:type="spellStart"/>
      <w:r w:rsidRPr="0056719A">
        <w:rPr>
          <w:rFonts w:ascii="Calibri" w:hAnsi="Calibri" w:cs="Calibri"/>
          <w:sz w:val="20"/>
          <w:szCs w:val="20"/>
        </w:rPr>
        <w:t>bulwiengesa</w:t>
      </w:r>
      <w:proofErr w:type="spellEnd"/>
      <w:r w:rsidRPr="0056719A">
        <w:rPr>
          <w:rFonts w:ascii="Calibri" w:hAnsi="Calibri" w:cs="Calibri"/>
          <w:sz w:val="20"/>
          <w:szCs w:val="20"/>
        </w:rPr>
        <w:t xml:space="preserve"> AG.</w:t>
      </w:r>
    </w:p>
    <w:p w14:paraId="713CE1CE" w14:textId="77777777" w:rsidR="0056719A" w:rsidRPr="0056719A" w:rsidRDefault="0056719A" w:rsidP="0056719A">
      <w:pPr>
        <w:pStyle w:val="StandardWeb"/>
        <w:shd w:val="clear" w:color="auto" w:fill="FFFFFF"/>
        <w:spacing w:line="276" w:lineRule="auto"/>
        <w:jc w:val="both"/>
        <w:rPr>
          <w:rFonts w:ascii="Calibri" w:hAnsi="Calibri" w:cs="Calibri"/>
          <w:sz w:val="20"/>
          <w:szCs w:val="20"/>
        </w:rPr>
      </w:pPr>
    </w:p>
    <w:p w14:paraId="6F411090" w14:textId="0D61E942" w:rsidR="00D47CA4" w:rsidRPr="00D47CA4" w:rsidRDefault="0056719A" w:rsidP="005009EA">
      <w:pPr>
        <w:pStyle w:val="StandardWeb"/>
        <w:shd w:val="clear" w:color="auto" w:fill="FFFFFF"/>
        <w:spacing w:line="276" w:lineRule="auto"/>
        <w:jc w:val="both"/>
        <w:rPr>
          <w:rFonts w:ascii="Calibri" w:hAnsi="Calibri" w:cs="Calibri"/>
          <w:sz w:val="20"/>
          <w:szCs w:val="20"/>
        </w:rPr>
      </w:pPr>
      <w:r w:rsidRPr="0056719A">
        <w:rPr>
          <w:rFonts w:ascii="Calibri" w:hAnsi="Calibri" w:cs="Calibri"/>
          <w:sz w:val="20"/>
          <w:szCs w:val="20"/>
        </w:rPr>
        <w:t>In A-Märkten zeigen Büroimmobilien mit 3,91% IRR eine leichte Entspannung um 21 Basispunkte, doch der Transaktionsmarkt bleibt fragmentiert. Die Preisvorstellungen von Käufern und Verkäufern klaffen oft nach wie vor weit auseinander.</w:t>
      </w:r>
    </w:p>
    <w:p w14:paraId="2157A846" w14:textId="77777777" w:rsidR="00882980" w:rsidRPr="00D47CA4" w:rsidRDefault="00882980" w:rsidP="005009EA">
      <w:pPr>
        <w:pStyle w:val="StandardWeb"/>
        <w:shd w:val="clear" w:color="auto" w:fill="FFFFFF"/>
        <w:spacing w:line="276" w:lineRule="auto"/>
        <w:jc w:val="both"/>
        <w:rPr>
          <w:rFonts w:ascii="Calibri" w:hAnsi="Calibri" w:cs="Calibri"/>
          <w:sz w:val="20"/>
          <w:szCs w:val="20"/>
        </w:rPr>
      </w:pPr>
    </w:p>
    <w:p w14:paraId="4089161E" w14:textId="5A861746" w:rsidR="00D47CA4" w:rsidRPr="00D47CA4" w:rsidRDefault="0056719A"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56719A">
        <w:rPr>
          <w:rFonts w:ascii="Calibri" w:hAnsi="Calibri" w:cs="Calibri"/>
          <w:color w:val="1F497D" w:themeColor="text2"/>
          <w:sz w:val="20"/>
          <w:szCs w:val="20"/>
        </w:rPr>
        <w:t>Produktionsimmobilien führen Renditeranking an</w:t>
      </w:r>
    </w:p>
    <w:p w14:paraId="4F8B9524" w14:textId="404B63C8" w:rsidR="00D47CA4" w:rsidRDefault="0056719A" w:rsidP="005009E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Produktionsimmobilien</w:t>
      </w:r>
      <w:r w:rsidR="00553FB6">
        <w:rPr>
          <w:rFonts w:ascii="Calibri" w:hAnsi="Calibri" w:cs="Calibri"/>
          <w:sz w:val="20"/>
          <w:szCs w:val="20"/>
        </w:rPr>
        <w:t xml:space="preserve"> stehen wieder</w:t>
      </w:r>
      <w:r w:rsidRPr="0056719A">
        <w:rPr>
          <w:rFonts w:ascii="Calibri" w:hAnsi="Calibri" w:cs="Calibri"/>
          <w:sz w:val="20"/>
          <w:szCs w:val="20"/>
        </w:rPr>
        <w:t xml:space="preserve"> an der Spitze des Renditerankings der Studie. Mit einem IRR-Basiswert von 6,14% bieten sie Investoren überdurchschnittliche Perspektiven, erfordern jedoch spezialisiertes Management-Know-how und sind eng mit konjunkturellen Schwankungen verknüpft.</w:t>
      </w:r>
    </w:p>
    <w:p w14:paraId="3D261B31" w14:textId="77777777" w:rsidR="00354A39" w:rsidRDefault="00354A39" w:rsidP="005009EA">
      <w:pPr>
        <w:pStyle w:val="StandardWeb"/>
        <w:shd w:val="clear" w:color="auto" w:fill="FFFFFF"/>
        <w:spacing w:line="276" w:lineRule="auto"/>
        <w:rPr>
          <w:rFonts w:ascii="Calibri" w:hAnsi="Calibri" w:cs="Calibri"/>
          <w:sz w:val="20"/>
          <w:szCs w:val="20"/>
        </w:rPr>
      </w:pPr>
    </w:p>
    <w:p w14:paraId="50459AB6" w14:textId="5D9A216C" w:rsidR="00D47CA4" w:rsidRDefault="00354A39" w:rsidP="005009EA">
      <w:pPr>
        <w:pStyle w:val="StandardWeb"/>
        <w:shd w:val="clear" w:color="auto" w:fill="FFFFFF"/>
        <w:spacing w:line="276" w:lineRule="auto"/>
        <w:rPr>
          <w:rFonts w:ascii="Calibri" w:hAnsi="Calibri" w:cs="Calibri"/>
          <w:sz w:val="20"/>
          <w:szCs w:val="20"/>
        </w:rPr>
      </w:pPr>
      <w:r>
        <w:rPr>
          <w:rFonts w:ascii="Calibri" w:hAnsi="Calibri" w:cs="Calibri"/>
          <w:sz w:val="20"/>
          <w:szCs w:val="20"/>
        </w:rPr>
        <w:t xml:space="preserve">Florian Baumann und </w:t>
      </w:r>
      <w:r w:rsidRPr="00D47CA4">
        <w:rPr>
          <w:rFonts w:ascii="Calibri" w:hAnsi="Calibri" w:cs="Calibri"/>
          <w:sz w:val="20"/>
          <w:szCs w:val="20"/>
        </w:rPr>
        <w:t>Klaus Beine,</w:t>
      </w:r>
      <w:r>
        <w:rPr>
          <w:rFonts w:ascii="Calibri" w:hAnsi="Calibri" w:cs="Calibri"/>
          <w:sz w:val="20"/>
          <w:szCs w:val="20"/>
        </w:rPr>
        <w:t xml:space="preserve"> beide</w:t>
      </w:r>
      <w:r w:rsidRPr="00D47CA4">
        <w:rPr>
          <w:rFonts w:ascii="Calibri" w:hAnsi="Calibri" w:cs="Calibri"/>
          <w:sz w:val="20"/>
          <w:szCs w:val="20"/>
        </w:rPr>
        <w:t xml:space="preserve"> Partner bei ADVANT Beiten </w:t>
      </w:r>
      <w:r>
        <w:rPr>
          <w:rFonts w:ascii="Calibri" w:hAnsi="Calibri" w:cs="Calibri"/>
          <w:sz w:val="20"/>
          <w:szCs w:val="20"/>
        </w:rPr>
        <w:t xml:space="preserve">im Bereich </w:t>
      </w:r>
      <w:r w:rsidRPr="00D47CA4">
        <w:rPr>
          <w:rFonts w:ascii="Calibri" w:hAnsi="Calibri" w:cs="Calibri"/>
          <w:sz w:val="20"/>
          <w:szCs w:val="20"/>
        </w:rPr>
        <w:t>Real Estate, s</w:t>
      </w:r>
      <w:r>
        <w:rPr>
          <w:rFonts w:ascii="Calibri" w:hAnsi="Calibri" w:cs="Calibri"/>
          <w:sz w:val="20"/>
          <w:szCs w:val="20"/>
        </w:rPr>
        <w:t>ehen</w:t>
      </w:r>
      <w:r w:rsidRPr="00D47CA4">
        <w:rPr>
          <w:rFonts w:ascii="Calibri" w:hAnsi="Calibri" w:cs="Calibri"/>
          <w:sz w:val="20"/>
          <w:szCs w:val="20"/>
        </w:rPr>
        <w:t xml:space="preserve"> in dieser Entwicklung einen wichtigen Wandel: "Der Markt differenziert sich zunehmend aus. Investoren, die bereit sind, sich intensiver mit spezialisierten Immobiliensegmenten auseinanderzusetzen, werden mit attraktiven Renditen belohnt. Gleichzeitig steigen aber auch die Anforderungen an das Asset-Management erheblich."</w:t>
      </w:r>
    </w:p>
    <w:p w14:paraId="44427552" w14:textId="77777777" w:rsidR="00B9590C" w:rsidRDefault="00B9590C" w:rsidP="005009EA">
      <w:pPr>
        <w:pStyle w:val="StandardWeb"/>
        <w:shd w:val="clear" w:color="auto" w:fill="FFFFFF"/>
        <w:spacing w:line="276" w:lineRule="auto"/>
        <w:rPr>
          <w:rFonts w:ascii="Calibri" w:hAnsi="Calibri" w:cs="Calibri"/>
          <w:sz w:val="20"/>
          <w:szCs w:val="20"/>
        </w:rPr>
      </w:pPr>
    </w:p>
    <w:p w14:paraId="39E64D66" w14:textId="77777777" w:rsidR="00354A39" w:rsidRPr="00D47CA4" w:rsidRDefault="00354A39" w:rsidP="005009EA">
      <w:pPr>
        <w:pStyle w:val="StandardWeb"/>
        <w:shd w:val="clear" w:color="auto" w:fill="FFFFFF"/>
        <w:spacing w:line="276" w:lineRule="auto"/>
        <w:rPr>
          <w:rFonts w:ascii="Calibri" w:hAnsi="Calibri" w:cs="Calibri"/>
          <w:sz w:val="20"/>
          <w:szCs w:val="20"/>
        </w:rPr>
      </w:pPr>
    </w:p>
    <w:p w14:paraId="38E5611E" w14:textId="20D25D94" w:rsidR="00D47CA4" w:rsidRPr="00D47CA4" w:rsidRDefault="0056719A"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56719A">
        <w:rPr>
          <w:rFonts w:ascii="Calibri" w:hAnsi="Calibri" w:cs="Calibri"/>
          <w:color w:val="1F497D" w:themeColor="text2"/>
          <w:sz w:val="20"/>
          <w:szCs w:val="20"/>
        </w:rPr>
        <w:lastRenderedPageBreak/>
        <w:t>Logistik erreicht erstmals 5%-Marke</w:t>
      </w:r>
    </w:p>
    <w:p w14:paraId="360C586C" w14:textId="77777777" w:rsidR="0056719A" w:rsidRPr="0056719A" w:rsidRDefault="0056719A" w:rsidP="0056719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Moderne Logistikimmobilien haben 2025 die symbolische 5%-Schwelle überschritten und erreichen einen IRR-Basiswert von 4,93% – ein Anstieg um rund 60 Basispunkte. "Die Mietsteigerungen lagen leicht über dem Vorjahr, wodurch sich selektiv gute Einstiegschancen ergeben", so Carstensen. Die Core-Spanne erstreckt sich von 3,66% bis 5,23%.</w:t>
      </w:r>
    </w:p>
    <w:p w14:paraId="12A8F46A" w14:textId="77777777" w:rsidR="0056719A" w:rsidRPr="0056719A" w:rsidRDefault="0056719A" w:rsidP="0056719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Trotz des eingetrübten wirtschaftlichen Gesamtumfelds bleibt die Nachfrage nach hochwertigen Logistikimmobilien stabil, wobei die Qualität zunehmend zum entscheidenden Faktor wird.</w:t>
      </w:r>
    </w:p>
    <w:p w14:paraId="3FF8502C" w14:textId="77777777" w:rsidR="00D47CA4" w:rsidRPr="00D47CA4" w:rsidRDefault="00D47CA4" w:rsidP="005009EA">
      <w:pPr>
        <w:pStyle w:val="StandardWeb"/>
        <w:shd w:val="clear" w:color="auto" w:fill="FFFFFF"/>
        <w:spacing w:line="276" w:lineRule="auto"/>
        <w:rPr>
          <w:rFonts w:ascii="Calibri" w:hAnsi="Calibri" w:cs="Calibri"/>
          <w:sz w:val="20"/>
          <w:szCs w:val="20"/>
        </w:rPr>
      </w:pPr>
    </w:p>
    <w:p w14:paraId="6578F9A2" w14:textId="24D0C4F4" w:rsidR="00D47CA4" w:rsidRPr="00D47CA4" w:rsidRDefault="0056719A" w:rsidP="0056719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56719A">
        <w:rPr>
          <w:rFonts w:ascii="Calibri" w:hAnsi="Calibri" w:cs="Calibri"/>
          <w:color w:val="1F497D" w:themeColor="text2"/>
          <w:sz w:val="20"/>
          <w:szCs w:val="20"/>
        </w:rPr>
        <w:t>Wohnen: Stabiles Umfeld bei erhöhtem Investoreninteresse</w:t>
      </w:r>
    </w:p>
    <w:p w14:paraId="7725BB9F" w14:textId="77777777" w:rsidR="0056719A" w:rsidRDefault="0056719A" w:rsidP="0056719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Bei Wohnimmobilien zeigt sich ein stabiles Renditebild ohne dramatische Bewegungen. A-Märkte verzeichnen mit 2,8% IRR einen geringfügigen Rückgang von 15 Basispunkten, während B-Märkte (3,01% IRR) und Universitätsstädte (3,24% IRR) leicht zulegen.</w:t>
      </w:r>
    </w:p>
    <w:p w14:paraId="1C69749A" w14:textId="77777777" w:rsidR="0056719A" w:rsidRPr="0056719A" w:rsidRDefault="0056719A" w:rsidP="0056719A">
      <w:pPr>
        <w:pStyle w:val="StandardWeb"/>
        <w:shd w:val="clear" w:color="auto" w:fill="FFFFFF"/>
        <w:spacing w:line="276" w:lineRule="auto"/>
        <w:rPr>
          <w:rFonts w:ascii="Calibri" w:hAnsi="Calibri" w:cs="Calibri"/>
          <w:sz w:val="20"/>
          <w:szCs w:val="20"/>
        </w:rPr>
      </w:pPr>
    </w:p>
    <w:p w14:paraId="421CA075" w14:textId="14AAF3BE" w:rsidR="00D47CA4" w:rsidRDefault="0056719A" w:rsidP="005009E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"Das Interesse an Wohninvestments hat im Jahr 2025 deutlich zugelegt – insbesondere auch außerhalb der A-Märkte", berichtet Carstensen. "Dieser Trend dürfte sich fortsetzen." Die Spanne für Core-Immobilien in A-Märkten reicht von 2,1% bis 3,3%.</w:t>
      </w:r>
    </w:p>
    <w:p w14:paraId="1017D831" w14:textId="007232B4" w:rsidR="00D47CA4" w:rsidRDefault="00D47CA4" w:rsidP="005009EA">
      <w:pPr>
        <w:pStyle w:val="StandardWeb"/>
        <w:shd w:val="clear" w:color="auto" w:fill="FFFFFF"/>
        <w:spacing w:line="276" w:lineRule="auto"/>
        <w:rPr>
          <w:rFonts w:ascii="Calibri" w:hAnsi="Calibri" w:cs="Calibri"/>
          <w:sz w:val="20"/>
          <w:szCs w:val="20"/>
        </w:rPr>
      </w:pPr>
    </w:p>
    <w:p w14:paraId="79FE2C50" w14:textId="37DDEAAD" w:rsidR="00B9590C" w:rsidRDefault="00B9590C" w:rsidP="005009EA">
      <w:pPr>
        <w:pStyle w:val="StandardWeb"/>
        <w:shd w:val="clear" w:color="auto" w:fill="FFFFFF"/>
        <w:spacing w:line="276" w:lineRule="auto"/>
        <w:rPr>
          <w:rFonts w:ascii="Calibri" w:hAnsi="Calibri" w:cs="Calibri"/>
          <w:sz w:val="20"/>
          <w:szCs w:val="20"/>
        </w:rPr>
      </w:pPr>
      <w:r>
        <w:rPr>
          <w:rFonts w:ascii="Calibri" w:hAnsi="Calibri" w:cs="Calibri"/>
          <w:noProof/>
          <w:sz w:val="20"/>
          <w:szCs w:val="20"/>
        </w:rPr>
        <w:drawing>
          <wp:inline distT="0" distB="0" distL="0" distR="0" wp14:anchorId="274BD673" wp14:editId="3DABF5BE">
            <wp:extent cx="5137513" cy="3060071"/>
            <wp:effectExtent l="0" t="0" r="6350" b="635"/>
            <wp:docPr id="1072158806" name="Grafik 2" descr="Ein Bild, das Text, Zahl,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58806" name="Grafik 2" descr="Ein Bild, das Text, Zahl, Schrift, Software enthält.&#10;&#10;KI-generierte Inhalte können fehlerhaft sein."/>
                    <pic:cNvPicPr/>
                  </pic:nvPicPr>
                  <pic:blipFill>
                    <a:blip r:embed="rId8"/>
                    <a:stretch>
                      <a:fillRect/>
                    </a:stretch>
                  </pic:blipFill>
                  <pic:spPr>
                    <a:xfrm>
                      <a:off x="0" y="0"/>
                      <a:ext cx="5205473" cy="3100550"/>
                    </a:xfrm>
                    <a:prstGeom prst="rect">
                      <a:avLst/>
                    </a:prstGeom>
                  </pic:spPr>
                </pic:pic>
              </a:graphicData>
            </a:graphic>
          </wp:inline>
        </w:drawing>
      </w:r>
    </w:p>
    <w:p w14:paraId="51B5DFB4" w14:textId="77777777" w:rsidR="00B9590C" w:rsidRDefault="00B9590C" w:rsidP="005009EA">
      <w:pPr>
        <w:pStyle w:val="StandardWeb"/>
        <w:shd w:val="clear" w:color="auto" w:fill="FFFFFF"/>
        <w:spacing w:line="276" w:lineRule="auto"/>
        <w:rPr>
          <w:rFonts w:ascii="Calibri" w:hAnsi="Calibri" w:cs="Calibri"/>
          <w:sz w:val="20"/>
          <w:szCs w:val="20"/>
        </w:rPr>
      </w:pPr>
    </w:p>
    <w:p w14:paraId="1E7A431B" w14:textId="77777777" w:rsidR="00B9590C" w:rsidRPr="0056719A" w:rsidRDefault="00B9590C" w:rsidP="00B9590C">
      <w:pPr>
        <w:spacing w:after="80" w:line="276" w:lineRule="auto"/>
        <w:jc w:val="both"/>
        <w:rPr>
          <w:rFonts w:ascii="Calibri" w:hAnsi="Calibri" w:cs="Calibri"/>
          <w:sz w:val="16"/>
          <w:szCs w:val="16"/>
        </w:rPr>
      </w:pPr>
      <w:r w:rsidRPr="0056719A">
        <w:rPr>
          <w:rFonts w:ascii="Calibri" w:hAnsi="Calibri" w:cs="Calibri"/>
          <w:sz w:val="16"/>
          <w:szCs w:val="16"/>
        </w:rPr>
        <w:t xml:space="preserve">Hinweis: Als Core-Immobilien im Sinne dieser Studie werden Immobilien mit einer stabilen Vermietungssituation und nachhaltigen Lageparametern verstanden. Die Matrix zeigt den Zusammenhang zwischen der wahrscheinlichen internen Verzinsung eines Immobilieninvestments und der Liquidität des jeweiligen Marktes. Die Marktliquidität bezieht sich hier auf die Fähigkeit, Transaktionsnachfrage unabhängig vom jeweiligen Investmentzyklus zu generieren bzw. auch in nachfrageschwachen Jahren Exit-Möglichkeiten zu bieten. </w:t>
      </w:r>
    </w:p>
    <w:p w14:paraId="735C2FA6" w14:textId="77777777" w:rsidR="00B9590C" w:rsidRPr="00D47CA4" w:rsidRDefault="00B9590C" w:rsidP="005009EA">
      <w:pPr>
        <w:pStyle w:val="StandardWeb"/>
        <w:shd w:val="clear" w:color="auto" w:fill="FFFFFF"/>
        <w:spacing w:line="276" w:lineRule="auto"/>
        <w:rPr>
          <w:rFonts w:ascii="Calibri" w:hAnsi="Calibri" w:cs="Calibri"/>
          <w:sz w:val="20"/>
          <w:szCs w:val="20"/>
        </w:rPr>
      </w:pPr>
    </w:p>
    <w:p w14:paraId="5F448424" w14:textId="125A31DE" w:rsidR="00D47CA4" w:rsidRPr="00D47CA4" w:rsidRDefault="0056719A" w:rsidP="005009EA">
      <w:pPr>
        <w:pStyle w:val="StandardWeb"/>
        <w:shd w:val="clear" w:color="auto" w:fill="FFFFFF"/>
        <w:spacing w:line="276" w:lineRule="auto"/>
        <w:rPr>
          <w:rFonts w:ascii="Calibri" w:hAnsi="Calibri" w:cs="Calibri"/>
          <w:color w:val="1F497D" w:themeColor="text2"/>
          <w:sz w:val="20"/>
          <w:szCs w:val="20"/>
        </w:rPr>
      </w:pPr>
      <w:proofErr w:type="spellStart"/>
      <w:r w:rsidRPr="0056719A">
        <w:rPr>
          <w:rFonts w:ascii="Calibri" w:hAnsi="Calibri" w:cs="Calibri"/>
          <w:color w:val="1F497D" w:themeColor="text2"/>
          <w:sz w:val="20"/>
          <w:szCs w:val="20"/>
        </w:rPr>
        <w:t>Microliving</w:t>
      </w:r>
      <w:proofErr w:type="spellEnd"/>
      <w:r w:rsidRPr="0056719A">
        <w:rPr>
          <w:rFonts w:ascii="Calibri" w:hAnsi="Calibri" w:cs="Calibri"/>
          <w:color w:val="1F497D" w:themeColor="text2"/>
          <w:sz w:val="20"/>
          <w:szCs w:val="20"/>
        </w:rPr>
        <w:t xml:space="preserve"> profitiert vom Wohnraummangel</w:t>
      </w:r>
    </w:p>
    <w:p w14:paraId="051BC959" w14:textId="03006754" w:rsidR="00D47CA4" w:rsidRDefault="0056719A" w:rsidP="005009E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Möblierte Apartments verzeichnen eine positive Entwicklung mit IRR-Werten von 4,11% in A-Städten und 4,32% in B-Städten. Der anhaltende Wohnraummangel in deutschen Städten schafft kontinuierliche Nachfrage nach diesen flexiblen Wohnlösungen.</w:t>
      </w:r>
    </w:p>
    <w:p w14:paraId="0340C0EF" w14:textId="77777777" w:rsidR="00E556C5" w:rsidRDefault="00E556C5" w:rsidP="005009EA">
      <w:pPr>
        <w:pStyle w:val="StandardWeb"/>
        <w:shd w:val="clear" w:color="auto" w:fill="FFFFFF"/>
        <w:spacing w:line="276" w:lineRule="auto"/>
        <w:rPr>
          <w:rFonts w:ascii="Calibri" w:hAnsi="Calibri" w:cs="Calibri"/>
          <w:sz w:val="20"/>
          <w:szCs w:val="20"/>
        </w:rPr>
      </w:pPr>
    </w:p>
    <w:p w14:paraId="750F2533" w14:textId="77E05EB2" w:rsidR="00D47CA4" w:rsidRPr="00D47CA4" w:rsidRDefault="00D47CA4" w:rsidP="005009EA">
      <w:pPr>
        <w:pStyle w:val="StandardWeb"/>
        <w:shd w:val="clear" w:color="auto" w:fill="FFFFFF"/>
        <w:spacing w:line="276" w:lineRule="auto"/>
        <w:rPr>
          <w:rFonts w:ascii="Calibri" w:hAnsi="Calibri" w:cs="Calibri"/>
          <w:sz w:val="20"/>
          <w:szCs w:val="20"/>
        </w:rPr>
      </w:pPr>
    </w:p>
    <w:p w14:paraId="16080C30" w14:textId="58899F77" w:rsidR="00D47CA4" w:rsidRPr="00D47CA4" w:rsidRDefault="0056719A" w:rsidP="005009EA">
      <w:pPr>
        <w:pStyle w:val="StandardWeb"/>
        <w:shd w:val="clear" w:color="auto" w:fill="FFFFFF"/>
        <w:spacing w:line="276" w:lineRule="auto"/>
        <w:rPr>
          <w:rFonts w:ascii="Calibri" w:hAnsi="Calibri" w:cs="Calibri"/>
          <w:color w:val="1F497D" w:themeColor="text2"/>
          <w:sz w:val="20"/>
          <w:szCs w:val="20"/>
        </w:rPr>
      </w:pPr>
      <w:r w:rsidRPr="0056719A">
        <w:rPr>
          <w:rFonts w:ascii="Calibri" w:hAnsi="Calibri" w:cs="Calibri"/>
          <w:color w:val="1F497D" w:themeColor="text2"/>
          <w:sz w:val="20"/>
          <w:szCs w:val="20"/>
        </w:rPr>
        <w:lastRenderedPageBreak/>
        <w:t>Weitere Assetklassen zeigen moderate Entwicklungen</w:t>
      </w:r>
    </w:p>
    <w:p w14:paraId="3520A4F9" w14:textId="77777777" w:rsidR="0056719A" w:rsidRPr="0056719A" w:rsidRDefault="0056719A" w:rsidP="0056719A">
      <w:pPr>
        <w:pStyle w:val="StandardWeb"/>
        <w:shd w:val="clear" w:color="auto" w:fill="FFFFFF"/>
        <w:spacing w:line="276" w:lineRule="auto"/>
        <w:rPr>
          <w:rFonts w:ascii="Calibri" w:hAnsi="Calibri" w:cs="Calibri"/>
          <w:sz w:val="20"/>
          <w:szCs w:val="20"/>
        </w:rPr>
      </w:pPr>
      <w:r w:rsidRPr="0056719A">
        <w:rPr>
          <w:rFonts w:ascii="Calibri" w:hAnsi="Calibri" w:cs="Calibri"/>
          <w:sz w:val="20"/>
          <w:szCs w:val="20"/>
        </w:rPr>
        <w:t xml:space="preserve">Hotelimmobilien zeigen eine kontinuierliche Stabilisierung mit Basiswerten zwischen 4,49% und 4,87% für 2- bis 4-Sterne-Hotels. Fachmarktzentren mit Lebensmittelfokus bleiben bei 4,34% IRR konstant nachgefragt, während Shoppingcenter mit 4,89% meist nur als </w:t>
      </w:r>
      <w:proofErr w:type="spellStart"/>
      <w:r w:rsidRPr="0056719A">
        <w:rPr>
          <w:rFonts w:ascii="Calibri" w:hAnsi="Calibri" w:cs="Calibri"/>
          <w:sz w:val="20"/>
          <w:szCs w:val="20"/>
        </w:rPr>
        <w:t>Repositionierungsprojekte</w:t>
      </w:r>
      <w:proofErr w:type="spellEnd"/>
      <w:r w:rsidRPr="0056719A">
        <w:rPr>
          <w:rFonts w:ascii="Calibri" w:hAnsi="Calibri" w:cs="Calibri"/>
          <w:sz w:val="20"/>
          <w:szCs w:val="20"/>
        </w:rPr>
        <w:t xml:space="preserve"> gehandelt werden.</w:t>
      </w:r>
    </w:p>
    <w:p w14:paraId="34AE3340" w14:textId="6A076F6B" w:rsidR="00D47CA4" w:rsidRPr="00D47CA4" w:rsidRDefault="00D47CA4" w:rsidP="005009EA">
      <w:pPr>
        <w:pStyle w:val="StandardWeb"/>
        <w:shd w:val="clear" w:color="auto" w:fill="FFFFFF"/>
        <w:spacing w:line="276" w:lineRule="auto"/>
        <w:rPr>
          <w:rFonts w:ascii="Calibri" w:hAnsi="Calibri" w:cs="Calibri"/>
          <w:sz w:val="20"/>
          <w:szCs w:val="20"/>
        </w:rPr>
      </w:pPr>
    </w:p>
    <w:p w14:paraId="18E7863B" w14:textId="64B43C52" w:rsidR="00D47CA4" w:rsidRPr="00D47CA4" w:rsidRDefault="0056719A" w:rsidP="005009EA">
      <w:pPr>
        <w:pStyle w:val="StandardWeb"/>
        <w:shd w:val="clear" w:color="auto" w:fill="FFFFFF"/>
        <w:spacing w:line="276" w:lineRule="auto"/>
        <w:rPr>
          <w:rFonts w:ascii="Calibri" w:hAnsi="Calibri" w:cs="Calibri"/>
          <w:color w:val="1F497D" w:themeColor="text2"/>
          <w:sz w:val="20"/>
          <w:szCs w:val="20"/>
        </w:rPr>
      </w:pPr>
      <w:r w:rsidRPr="0056719A">
        <w:rPr>
          <w:rFonts w:ascii="Calibri" w:hAnsi="Calibri" w:cs="Calibri"/>
          <w:color w:val="1F497D" w:themeColor="text2"/>
          <w:sz w:val="20"/>
          <w:szCs w:val="20"/>
        </w:rPr>
        <w:t>Non-Core-Segment für Spezialisten</w:t>
      </w:r>
    </w:p>
    <w:p w14:paraId="32339713" w14:textId="77777777" w:rsidR="00354A39" w:rsidRDefault="00354A39" w:rsidP="00354A39">
      <w:pPr>
        <w:pStyle w:val="StandardWeb"/>
        <w:shd w:val="clear" w:color="auto" w:fill="FFFFFF"/>
        <w:spacing w:line="276" w:lineRule="auto"/>
        <w:rPr>
          <w:rFonts w:ascii="Calibri" w:hAnsi="Calibri" w:cs="Calibri"/>
          <w:sz w:val="20"/>
          <w:szCs w:val="20"/>
        </w:rPr>
      </w:pPr>
      <w:r>
        <w:rPr>
          <w:rFonts w:ascii="Calibri" w:hAnsi="Calibri" w:cs="Calibri"/>
          <w:sz w:val="20"/>
          <w:szCs w:val="20"/>
        </w:rPr>
        <w:t xml:space="preserve">Florian Baumann und </w:t>
      </w:r>
      <w:r w:rsidRPr="00D47CA4">
        <w:rPr>
          <w:rFonts w:ascii="Calibri" w:hAnsi="Calibri" w:cs="Calibri"/>
          <w:sz w:val="20"/>
          <w:szCs w:val="20"/>
        </w:rPr>
        <w:t>Klaus Beine s</w:t>
      </w:r>
      <w:r>
        <w:rPr>
          <w:rFonts w:ascii="Calibri" w:hAnsi="Calibri" w:cs="Calibri"/>
          <w:sz w:val="20"/>
          <w:szCs w:val="20"/>
        </w:rPr>
        <w:t xml:space="preserve">ehen </w:t>
      </w:r>
      <w:r w:rsidRPr="00D47CA4">
        <w:rPr>
          <w:rFonts w:ascii="Calibri" w:hAnsi="Calibri" w:cs="Calibri"/>
          <w:sz w:val="20"/>
          <w:szCs w:val="20"/>
        </w:rPr>
        <w:t xml:space="preserve">im Non-Core-Bereich wachsende Opportunitäten: "Renditeorientierte Investoren finden im </w:t>
      </w:r>
      <w:proofErr w:type="spellStart"/>
      <w:r w:rsidRPr="00D47CA4">
        <w:rPr>
          <w:rFonts w:ascii="Calibri" w:hAnsi="Calibri" w:cs="Calibri"/>
          <w:sz w:val="20"/>
          <w:szCs w:val="20"/>
        </w:rPr>
        <w:t>Distressed</w:t>
      </w:r>
      <w:proofErr w:type="spellEnd"/>
      <w:r w:rsidRPr="00D47CA4">
        <w:rPr>
          <w:rFonts w:ascii="Calibri" w:hAnsi="Calibri" w:cs="Calibri"/>
          <w:sz w:val="20"/>
          <w:szCs w:val="20"/>
        </w:rPr>
        <w:t>-Immobiliensegment zunehmend attraktive Chancen, während institutionelle Anleger diese Objekte aufgrund mangelnder ESG-Konformität meiden. Die zentrale Herausforderung wird sein, zu identifizieren, welche notleidenden Immobilien sich überhaupt noch für den institutionellen Markt aufbereiten lassen."</w:t>
      </w:r>
    </w:p>
    <w:p w14:paraId="611BD102" w14:textId="77777777" w:rsidR="00354A39" w:rsidRPr="00D47CA4" w:rsidRDefault="00354A39" w:rsidP="00354A39">
      <w:pPr>
        <w:pStyle w:val="StandardWeb"/>
        <w:shd w:val="clear" w:color="auto" w:fill="FFFFFF"/>
        <w:spacing w:line="276" w:lineRule="auto"/>
        <w:rPr>
          <w:rFonts w:ascii="Calibri" w:hAnsi="Calibri" w:cs="Calibri"/>
          <w:sz w:val="20"/>
          <w:szCs w:val="20"/>
        </w:rPr>
      </w:pPr>
    </w:p>
    <w:p w14:paraId="1C403CC8" w14:textId="00378AAC" w:rsidR="00D47CA4" w:rsidRDefault="00354A39" w:rsidP="00354A39">
      <w:pPr>
        <w:pStyle w:val="StandardWeb"/>
        <w:shd w:val="clear" w:color="auto" w:fill="FFFFFF"/>
        <w:spacing w:line="276" w:lineRule="auto"/>
        <w:rPr>
          <w:rFonts w:ascii="Calibri" w:hAnsi="Calibri" w:cs="Calibri"/>
          <w:sz w:val="20"/>
          <w:szCs w:val="20"/>
        </w:rPr>
      </w:pPr>
      <w:r w:rsidRPr="00D47CA4">
        <w:rPr>
          <w:rFonts w:ascii="Calibri" w:hAnsi="Calibri" w:cs="Calibri"/>
          <w:sz w:val="20"/>
          <w:szCs w:val="20"/>
        </w:rPr>
        <w:t>Büroimmobilien im Non-Core-Bereich können bis zu 10% IRR erreichen, bergen jedoch auch Totalausfallrisiken. "Während Renditen von 10% winken, droht gleichzeitig der Totalausfall", warnt die Studie.</w:t>
      </w:r>
    </w:p>
    <w:p w14:paraId="4A7352A9" w14:textId="6CF6ACEA" w:rsidR="00D47CA4" w:rsidRPr="00D47CA4" w:rsidRDefault="00D47CA4" w:rsidP="005009EA">
      <w:pPr>
        <w:pStyle w:val="StandardWeb"/>
        <w:shd w:val="clear" w:color="auto" w:fill="FFFFFF"/>
        <w:spacing w:line="276" w:lineRule="auto"/>
        <w:rPr>
          <w:rFonts w:ascii="Calibri" w:hAnsi="Calibri" w:cs="Calibri"/>
          <w:sz w:val="20"/>
          <w:szCs w:val="20"/>
        </w:rPr>
      </w:pPr>
    </w:p>
    <w:p w14:paraId="0A3F61F1" w14:textId="77777777" w:rsidR="00997A4C" w:rsidRDefault="00C7522C" w:rsidP="00997A4C">
      <w:pPr>
        <w:pStyle w:val="StandardWeb"/>
        <w:shd w:val="clear" w:color="auto" w:fill="FFFFFF"/>
        <w:spacing w:line="276" w:lineRule="auto"/>
        <w:rPr>
          <w:rFonts w:ascii="Calibri" w:hAnsi="Calibri" w:cs="Calibri"/>
          <w:color w:val="1F497D" w:themeColor="text2"/>
          <w:sz w:val="20"/>
          <w:szCs w:val="20"/>
        </w:rPr>
      </w:pPr>
      <w:r w:rsidRPr="00D47CA4">
        <w:rPr>
          <w:rFonts w:ascii="Calibri" w:hAnsi="Calibri" w:cs="Calibri"/>
          <w:color w:val="1F497D" w:themeColor="text2"/>
          <w:sz w:val="20"/>
          <w:szCs w:val="20"/>
        </w:rPr>
        <w:t>Über die 5 %</w:t>
      </w:r>
      <w:r w:rsidR="0000544F" w:rsidRPr="00D47CA4">
        <w:rPr>
          <w:rFonts w:ascii="Calibri" w:hAnsi="Calibri" w:cs="Calibri"/>
          <w:color w:val="1F497D" w:themeColor="text2"/>
          <w:sz w:val="20"/>
          <w:szCs w:val="20"/>
        </w:rPr>
        <w:t>-</w:t>
      </w:r>
      <w:r w:rsidR="005A7424" w:rsidRPr="00D47CA4">
        <w:rPr>
          <w:rFonts w:ascii="Calibri" w:hAnsi="Calibri" w:cs="Calibri"/>
          <w:color w:val="1F497D" w:themeColor="text2"/>
          <w:sz w:val="20"/>
          <w:szCs w:val="20"/>
        </w:rPr>
        <w:t>Studie</w:t>
      </w:r>
    </w:p>
    <w:p w14:paraId="4A4FF9D9" w14:textId="6F4D799D" w:rsidR="005A7424" w:rsidRDefault="005A7424" w:rsidP="00997A4C">
      <w:pPr>
        <w:pStyle w:val="StandardWeb"/>
        <w:shd w:val="clear" w:color="auto" w:fill="FFFFFF"/>
        <w:spacing w:line="276" w:lineRule="auto"/>
        <w:rPr>
          <w:rFonts w:ascii="Calibri" w:hAnsi="Calibri" w:cs="Calibri"/>
          <w:sz w:val="20"/>
          <w:szCs w:val="20"/>
        </w:rPr>
      </w:pPr>
      <w:r w:rsidRPr="00D47CA4">
        <w:rPr>
          <w:rFonts w:ascii="Calibri" w:hAnsi="Calibri" w:cs="Calibri"/>
          <w:sz w:val="20"/>
          <w:szCs w:val="20"/>
        </w:rPr>
        <w:t>Die 5 %</w:t>
      </w:r>
      <w:r w:rsidR="0000544F" w:rsidRPr="00D47CA4">
        <w:rPr>
          <w:rFonts w:ascii="Calibri" w:hAnsi="Calibri" w:cs="Calibri"/>
          <w:sz w:val="20"/>
          <w:szCs w:val="20"/>
        </w:rPr>
        <w:t>-</w:t>
      </w:r>
      <w:r w:rsidRPr="00D47CA4">
        <w:rPr>
          <w:rFonts w:ascii="Calibri" w:hAnsi="Calibri" w:cs="Calibri"/>
          <w:sz w:val="20"/>
          <w:szCs w:val="20"/>
        </w:rPr>
        <w:t>Studie bietet seit 2015 einen kompakten Marktüberblick und liefert einen neuen Ansatz bei der Beschreibung von Immobilienmärkten. Anhand eines dynamischen Modells ermittelt die Studie die wahrscheinliche interne Verzinsung (IRR) einer Investition bei einer angenommenen Haltedauer von zehn Jahren. Damit können jährliche Renditen für Investitionen berechnet und die Ertragsaussichten verschiedener Assetklassen gegenübergestellt werden. Die interne Zinsfußmethode unterscheidet sich von einer am Markt üblichen statischen Renditebetrachtung und findet bei vielen Investoren Anwendung.</w:t>
      </w:r>
      <w:r w:rsidR="00915195" w:rsidRPr="00D47CA4">
        <w:rPr>
          <w:rFonts w:ascii="Calibri" w:hAnsi="Calibri" w:cs="Calibri"/>
          <w:sz w:val="20"/>
          <w:szCs w:val="20"/>
        </w:rPr>
        <w:t xml:space="preserve"> </w:t>
      </w:r>
      <w:r w:rsidRPr="00D47CA4">
        <w:rPr>
          <w:rFonts w:ascii="Calibri" w:hAnsi="Calibri" w:cs="Calibri"/>
          <w:sz w:val="20"/>
          <w:szCs w:val="20"/>
        </w:rPr>
        <w:t>Die Einordnung von Immobilieninvestments erfolgt</w:t>
      </w:r>
      <w:r w:rsidR="00CC4CBF" w:rsidRPr="00D47CA4">
        <w:rPr>
          <w:rFonts w:ascii="Calibri" w:hAnsi="Calibri" w:cs="Calibri"/>
          <w:sz w:val="20"/>
          <w:szCs w:val="20"/>
        </w:rPr>
        <w:t xml:space="preserve"> nach Core- und Non-Core-Assets. Kriterien sind</w:t>
      </w:r>
      <w:r w:rsidRPr="00D47CA4">
        <w:rPr>
          <w:rFonts w:ascii="Calibri" w:hAnsi="Calibri" w:cs="Calibri"/>
          <w:sz w:val="20"/>
          <w:szCs w:val="20"/>
        </w:rPr>
        <w:t xml:space="preserve"> Cashflow-Sicherheit </w:t>
      </w:r>
      <w:r w:rsidR="00CC4CBF" w:rsidRPr="00D47CA4">
        <w:rPr>
          <w:rFonts w:ascii="Calibri" w:hAnsi="Calibri" w:cs="Calibri"/>
          <w:sz w:val="20"/>
          <w:szCs w:val="20"/>
        </w:rPr>
        <w:t>und</w:t>
      </w:r>
      <w:r w:rsidRPr="00D47CA4">
        <w:rPr>
          <w:rFonts w:ascii="Calibri" w:hAnsi="Calibri" w:cs="Calibri"/>
          <w:sz w:val="20"/>
          <w:szCs w:val="20"/>
        </w:rPr>
        <w:t xml:space="preserve"> Liquidität.</w:t>
      </w:r>
    </w:p>
    <w:p w14:paraId="70AE33E6" w14:textId="77777777" w:rsidR="00354A39" w:rsidRPr="005009EA" w:rsidRDefault="00354A39" w:rsidP="00997A4C">
      <w:pPr>
        <w:pStyle w:val="StandardWeb"/>
        <w:shd w:val="clear" w:color="auto" w:fill="FFFFFF"/>
        <w:spacing w:line="276" w:lineRule="auto"/>
        <w:rPr>
          <w:rFonts w:ascii="Calibri" w:hAnsi="Calibri" w:cs="Calibri"/>
          <w:color w:val="1F497D" w:themeColor="text2"/>
          <w:sz w:val="20"/>
          <w:szCs w:val="20"/>
        </w:rPr>
      </w:pPr>
    </w:p>
    <w:p w14:paraId="5F8BD24B" w14:textId="0DDFAF88" w:rsidR="005A7424" w:rsidRPr="00D47CA4" w:rsidRDefault="005A7424" w:rsidP="005009EA">
      <w:pPr>
        <w:autoSpaceDE w:val="0"/>
        <w:autoSpaceDN w:val="0"/>
        <w:adjustRightInd w:val="0"/>
        <w:spacing w:after="80" w:line="276" w:lineRule="auto"/>
        <w:jc w:val="both"/>
        <w:rPr>
          <w:rFonts w:ascii="Calibri" w:hAnsi="Calibri" w:cs="Calibri"/>
          <w:sz w:val="20"/>
          <w:szCs w:val="20"/>
        </w:rPr>
      </w:pPr>
      <w:r w:rsidRPr="00D47CA4">
        <w:rPr>
          <w:rFonts w:ascii="Calibri" w:hAnsi="Calibri" w:cs="Calibri"/>
          <w:sz w:val="20"/>
          <w:szCs w:val="20"/>
        </w:rPr>
        <w:t xml:space="preserve">Die vorliegende 5 % Studie untersucht die Performanceerwartungen der </w:t>
      </w:r>
      <w:r w:rsidR="00C46353" w:rsidRPr="00D47CA4">
        <w:rPr>
          <w:rFonts w:ascii="Calibri" w:hAnsi="Calibri" w:cs="Calibri"/>
          <w:sz w:val="20"/>
          <w:szCs w:val="20"/>
        </w:rPr>
        <w:t xml:space="preserve">wichtigsten </w:t>
      </w:r>
      <w:r w:rsidRPr="00D47CA4">
        <w:rPr>
          <w:rFonts w:ascii="Calibri" w:hAnsi="Calibri" w:cs="Calibri"/>
          <w:sz w:val="20"/>
          <w:szCs w:val="20"/>
        </w:rPr>
        <w:t>Assetklassen</w:t>
      </w:r>
      <w:r w:rsidR="00C46353" w:rsidRPr="00D47CA4">
        <w:rPr>
          <w:rFonts w:ascii="Calibri" w:hAnsi="Calibri" w:cs="Calibri"/>
          <w:sz w:val="20"/>
          <w:szCs w:val="20"/>
        </w:rPr>
        <w:t xml:space="preserve">, die </w:t>
      </w:r>
      <w:r w:rsidR="00CC4CBF" w:rsidRPr="00D47CA4">
        <w:rPr>
          <w:rFonts w:ascii="Calibri" w:hAnsi="Calibri" w:cs="Calibri"/>
          <w:sz w:val="20"/>
          <w:szCs w:val="20"/>
        </w:rPr>
        <w:t xml:space="preserve">aktuell </w:t>
      </w:r>
      <w:r w:rsidR="00C46353" w:rsidRPr="00D47CA4">
        <w:rPr>
          <w:rFonts w:ascii="Calibri" w:hAnsi="Calibri" w:cs="Calibri"/>
          <w:sz w:val="20"/>
          <w:szCs w:val="20"/>
        </w:rPr>
        <w:t>den deutschen Investmentmarkt dominieren:</w:t>
      </w:r>
    </w:p>
    <w:p w14:paraId="763935CF" w14:textId="60683D76" w:rsidR="00B9590C" w:rsidRDefault="005A7424" w:rsidP="0056719A">
      <w:pPr>
        <w:autoSpaceDE w:val="0"/>
        <w:autoSpaceDN w:val="0"/>
        <w:adjustRightInd w:val="0"/>
        <w:spacing w:after="80" w:line="276" w:lineRule="auto"/>
        <w:jc w:val="both"/>
        <w:rPr>
          <w:rFonts w:ascii="Calibri" w:hAnsi="Calibri" w:cs="Calibri"/>
          <w:sz w:val="20"/>
          <w:szCs w:val="20"/>
        </w:rPr>
      </w:pPr>
      <w:r w:rsidRPr="0056719A">
        <w:rPr>
          <w:rFonts w:ascii="Calibri" w:hAnsi="Calibri" w:cs="Calibri"/>
          <w:sz w:val="20"/>
          <w:szCs w:val="20"/>
        </w:rPr>
        <w:t>Wohnen</w:t>
      </w:r>
      <w:r w:rsidR="0056719A">
        <w:rPr>
          <w:rFonts w:ascii="Calibri" w:hAnsi="Calibri" w:cs="Calibri"/>
          <w:sz w:val="20"/>
          <w:szCs w:val="20"/>
        </w:rPr>
        <w:t xml:space="preserve"> I </w:t>
      </w:r>
      <w:r w:rsidRPr="00D47CA4">
        <w:rPr>
          <w:rFonts w:ascii="Calibri" w:hAnsi="Calibri" w:cs="Calibri"/>
          <w:sz w:val="20"/>
          <w:szCs w:val="20"/>
        </w:rPr>
        <w:t>Büro</w:t>
      </w:r>
      <w:r w:rsidR="0056719A">
        <w:rPr>
          <w:rFonts w:ascii="Calibri" w:hAnsi="Calibri" w:cs="Calibri"/>
          <w:sz w:val="20"/>
          <w:szCs w:val="20"/>
        </w:rPr>
        <w:t xml:space="preserve"> I </w:t>
      </w:r>
      <w:r w:rsidRPr="00D47CA4">
        <w:rPr>
          <w:rFonts w:ascii="Calibri" w:hAnsi="Calibri" w:cs="Calibri"/>
          <w:sz w:val="20"/>
          <w:szCs w:val="20"/>
        </w:rPr>
        <w:t>Shoppingcenter und Fachmarktzentren</w:t>
      </w:r>
      <w:r w:rsidR="0056719A">
        <w:rPr>
          <w:rFonts w:ascii="Calibri" w:hAnsi="Calibri" w:cs="Calibri"/>
          <w:sz w:val="20"/>
          <w:szCs w:val="20"/>
        </w:rPr>
        <w:t xml:space="preserve"> I </w:t>
      </w:r>
      <w:r w:rsidRPr="00D47CA4">
        <w:rPr>
          <w:rFonts w:ascii="Calibri" w:hAnsi="Calibri" w:cs="Calibri"/>
          <w:sz w:val="20"/>
          <w:szCs w:val="20"/>
        </w:rPr>
        <w:t>Hotel</w:t>
      </w:r>
      <w:r w:rsidR="0056719A">
        <w:rPr>
          <w:rFonts w:ascii="Calibri" w:hAnsi="Calibri" w:cs="Calibri"/>
          <w:sz w:val="20"/>
          <w:szCs w:val="20"/>
        </w:rPr>
        <w:t xml:space="preserve"> I </w:t>
      </w:r>
      <w:r w:rsidRPr="00D47CA4">
        <w:rPr>
          <w:rFonts w:ascii="Calibri" w:hAnsi="Calibri" w:cs="Calibri"/>
          <w:sz w:val="20"/>
          <w:szCs w:val="20"/>
        </w:rPr>
        <w:t>Logistikimmobilien</w:t>
      </w:r>
      <w:r w:rsidR="0056719A">
        <w:rPr>
          <w:rFonts w:ascii="Calibri" w:hAnsi="Calibri" w:cs="Calibri"/>
          <w:sz w:val="20"/>
          <w:szCs w:val="20"/>
        </w:rPr>
        <w:t xml:space="preserve"> I </w:t>
      </w:r>
      <w:r w:rsidRPr="00D47CA4">
        <w:rPr>
          <w:rFonts w:ascii="Calibri" w:hAnsi="Calibri" w:cs="Calibri"/>
          <w:sz w:val="20"/>
          <w:szCs w:val="20"/>
        </w:rPr>
        <w:t>Micro-Apartments</w:t>
      </w:r>
      <w:r w:rsidR="0056719A">
        <w:rPr>
          <w:rFonts w:ascii="Calibri" w:hAnsi="Calibri" w:cs="Calibri"/>
          <w:sz w:val="20"/>
          <w:szCs w:val="20"/>
        </w:rPr>
        <w:t xml:space="preserve"> I </w:t>
      </w:r>
      <w:r w:rsidRPr="00D47CA4">
        <w:rPr>
          <w:rFonts w:ascii="Calibri" w:hAnsi="Calibri" w:cs="Calibri"/>
          <w:sz w:val="20"/>
          <w:szCs w:val="20"/>
        </w:rPr>
        <w:t>Unternehmensimmobilien</w:t>
      </w:r>
      <w:r w:rsidR="0056719A">
        <w:rPr>
          <w:rFonts w:ascii="Calibri" w:hAnsi="Calibri" w:cs="Calibri"/>
          <w:sz w:val="20"/>
          <w:szCs w:val="20"/>
        </w:rPr>
        <w:t xml:space="preserve"> I </w:t>
      </w:r>
      <w:r w:rsidR="00CE594C" w:rsidRPr="00D47CA4">
        <w:rPr>
          <w:rFonts w:ascii="Calibri" w:hAnsi="Calibri" w:cs="Calibri"/>
          <w:sz w:val="20"/>
          <w:szCs w:val="20"/>
        </w:rPr>
        <w:t>Betreutes Wohnen</w:t>
      </w:r>
    </w:p>
    <w:p w14:paraId="7AB42EAE" w14:textId="77777777" w:rsidR="00354A39" w:rsidRDefault="00354A39" w:rsidP="0056719A">
      <w:pPr>
        <w:autoSpaceDE w:val="0"/>
        <w:autoSpaceDN w:val="0"/>
        <w:adjustRightInd w:val="0"/>
        <w:spacing w:after="80" w:line="276" w:lineRule="auto"/>
        <w:jc w:val="both"/>
        <w:rPr>
          <w:rFonts w:ascii="Calibri" w:hAnsi="Calibri" w:cs="Calibri"/>
          <w:sz w:val="20"/>
          <w:szCs w:val="20"/>
        </w:rPr>
      </w:pPr>
    </w:p>
    <w:p w14:paraId="2942DE3E" w14:textId="7D0126BD" w:rsidR="00354A39" w:rsidRPr="00354A39" w:rsidRDefault="00354A39" w:rsidP="00354A39">
      <w:pPr>
        <w:autoSpaceDE w:val="0"/>
        <w:autoSpaceDN w:val="0"/>
        <w:adjustRightInd w:val="0"/>
        <w:spacing w:after="80" w:line="276" w:lineRule="auto"/>
        <w:jc w:val="both"/>
        <w:rPr>
          <w:rFonts w:ascii="Calibri" w:hAnsi="Calibri" w:cs="Calibri"/>
          <w:sz w:val="20"/>
          <w:szCs w:val="20"/>
        </w:rPr>
      </w:pPr>
      <w:r w:rsidRPr="00354A39">
        <w:rPr>
          <w:rFonts w:ascii="Calibri" w:hAnsi="Calibri" w:cs="Calibri"/>
          <w:sz w:val="20"/>
          <w:szCs w:val="20"/>
        </w:rPr>
        <w:t xml:space="preserve">Die 5%-Studie wird jährlich durch die internationale Wirtschaftskanzlei ADVANT Beiten unterstützt. Nachdem Klaus Beine die Praxis- und Sektor-Gruppe Real Estate über viele Jahre geleitet hat, hat die Führungsaufgabe nunmehr sein Münchner Kollege Florian Baumann übernommen und kommentiert: "Die 5 %-Studie bietet seit 2015 einen kompakten Marktüberblick und liefert einen einzigartigen Ansatz bei der Beschreibung von Immobilienmärkten. Ich freue mich sehr, die Zusammenarbeit mit </w:t>
      </w:r>
      <w:proofErr w:type="spellStart"/>
      <w:r w:rsidRPr="00354A39">
        <w:rPr>
          <w:rFonts w:ascii="Calibri" w:hAnsi="Calibri" w:cs="Calibri"/>
          <w:sz w:val="20"/>
          <w:szCs w:val="20"/>
        </w:rPr>
        <w:t>bulwiengesa</w:t>
      </w:r>
      <w:proofErr w:type="spellEnd"/>
      <w:r w:rsidRPr="00354A39">
        <w:rPr>
          <w:rFonts w:ascii="Calibri" w:hAnsi="Calibri" w:cs="Calibri"/>
          <w:sz w:val="20"/>
          <w:szCs w:val="20"/>
        </w:rPr>
        <w:t xml:space="preserve"> fortzusetzen und an die Erfolge meines Partnerkollegen Klaus Beine anzuschließen."</w:t>
      </w:r>
    </w:p>
    <w:p w14:paraId="1B8D9E7B" w14:textId="77777777" w:rsidR="00B9590C" w:rsidRDefault="00B9590C"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p>
    <w:p w14:paraId="7159C5C6" w14:textId="0BD23D7D" w:rsidR="00493F8D" w:rsidRPr="00D47CA4" w:rsidRDefault="00840BBB"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D47CA4">
        <w:rPr>
          <w:rFonts w:ascii="Calibri" w:hAnsi="Calibri" w:cs="Calibri"/>
          <w:color w:val="1F497D" w:themeColor="text2"/>
          <w:sz w:val="20"/>
          <w:szCs w:val="20"/>
        </w:rPr>
        <w:t xml:space="preserve">Über </w:t>
      </w:r>
      <w:proofErr w:type="spellStart"/>
      <w:r w:rsidRPr="00D47CA4">
        <w:rPr>
          <w:rFonts w:ascii="Calibri" w:hAnsi="Calibri" w:cs="Calibri"/>
          <w:color w:val="1F497D" w:themeColor="text2"/>
          <w:sz w:val="20"/>
          <w:szCs w:val="20"/>
        </w:rPr>
        <w:t>bulwiengesa</w:t>
      </w:r>
      <w:proofErr w:type="spellEnd"/>
    </w:p>
    <w:p w14:paraId="09F1BD07" w14:textId="1C789CF8" w:rsidR="000A547E" w:rsidRPr="00D47CA4" w:rsidRDefault="005420D9" w:rsidP="005009EA">
      <w:pPr>
        <w:tabs>
          <w:tab w:val="left" w:pos="227"/>
          <w:tab w:val="left" w:pos="454"/>
          <w:tab w:val="left" w:pos="681"/>
          <w:tab w:val="left" w:pos="907"/>
          <w:tab w:val="left" w:pos="1135"/>
          <w:tab w:val="left" w:pos="1361"/>
          <w:tab w:val="left" w:pos="1589"/>
          <w:tab w:val="left" w:pos="1814"/>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sz w:val="20"/>
          <w:szCs w:val="20"/>
        </w:rPr>
      </w:pPr>
      <w:r w:rsidRPr="00D47CA4">
        <w:rPr>
          <w:rFonts w:ascii="Calibri" w:hAnsi="Calibri" w:cs="Calibri"/>
          <w:sz w:val="20"/>
          <w:szCs w:val="20"/>
        </w:rPr>
        <w:t xml:space="preserve">bulwiengesa ist in Kontinentaleuropa eines der großen unabhängigen Analyseunternehmen der Immobilienbranche. Seit </w:t>
      </w:r>
      <w:r w:rsidR="0000544F" w:rsidRPr="00D47CA4">
        <w:rPr>
          <w:rFonts w:ascii="Calibri" w:hAnsi="Calibri" w:cs="Calibri"/>
          <w:sz w:val="20"/>
          <w:szCs w:val="20"/>
        </w:rPr>
        <w:t>4</w:t>
      </w:r>
      <w:r w:rsidRPr="00D47CA4">
        <w:rPr>
          <w:rFonts w:ascii="Calibri" w:hAnsi="Calibri" w:cs="Calibri"/>
          <w:sz w:val="20"/>
          <w:szCs w:val="20"/>
        </w:rPr>
        <w:t>0 Jahren unterstützt bulwiengesa seine Partner und Kunden in Fragestellungen der Immobilienwirtschaft,</w:t>
      </w:r>
      <w:r w:rsidR="00CF4AD5" w:rsidRPr="00D47CA4">
        <w:rPr>
          <w:rFonts w:ascii="Calibri" w:hAnsi="Calibri" w:cs="Calibri"/>
          <w:sz w:val="20"/>
          <w:szCs w:val="20"/>
        </w:rPr>
        <w:t xml:space="preserve"> u.a. durch</w:t>
      </w:r>
      <w:r w:rsidRPr="00D47CA4">
        <w:rPr>
          <w:rFonts w:ascii="Calibri" w:hAnsi="Calibri" w:cs="Calibri"/>
          <w:sz w:val="20"/>
          <w:szCs w:val="20"/>
        </w:rPr>
        <w:t xml:space="preserve"> Standort- und Marktanalyse</w:t>
      </w:r>
      <w:r w:rsidR="00CF4AD5" w:rsidRPr="00D47CA4">
        <w:rPr>
          <w:rFonts w:ascii="Calibri" w:hAnsi="Calibri" w:cs="Calibri"/>
          <w:sz w:val="20"/>
          <w:szCs w:val="20"/>
        </w:rPr>
        <w:t>n,</w:t>
      </w:r>
      <w:r w:rsidRPr="00D47CA4">
        <w:rPr>
          <w:rFonts w:ascii="Calibri" w:hAnsi="Calibri" w:cs="Calibri"/>
          <w:sz w:val="20"/>
          <w:szCs w:val="20"/>
        </w:rPr>
        <w:t xml:space="preserve"> fundierte Datenservices, strategische Beratung und maßgeschneiderte Gutachten. Die Daten von bulwiengesa werden u. a. von der Deutschen Bundesbank für EZB</w:t>
      </w:r>
      <w:r w:rsidR="0000544F" w:rsidRPr="00D47CA4">
        <w:rPr>
          <w:rFonts w:ascii="Calibri" w:hAnsi="Calibri" w:cs="Calibri"/>
          <w:sz w:val="20"/>
          <w:szCs w:val="20"/>
        </w:rPr>
        <w:t xml:space="preserve"> und </w:t>
      </w:r>
      <w:r w:rsidRPr="00D47CA4">
        <w:rPr>
          <w:rFonts w:ascii="Calibri" w:hAnsi="Calibri" w:cs="Calibri"/>
          <w:sz w:val="20"/>
          <w:szCs w:val="20"/>
        </w:rPr>
        <w:t>BIZ</w:t>
      </w:r>
      <w:r w:rsidR="0000544F" w:rsidRPr="00D47CA4">
        <w:rPr>
          <w:rFonts w:ascii="Calibri" w:hAnsi="Calibri" w:cs="Calibri"/>
          <w:sz w:val="20"/>
          <w:szCs w:val="20"/>
        </w:rPr>
        <w:t xml:space="preserve"> </w:t>
      </w:r>
      <w:r w:rsidRPr="00D47CA4">
        <w:rPr>
          <w:rFonts w:ascii="Calibri" w:hAnsi="Calibri" w:cs="Calibri"/>
          <w:sz w:val="20"/>
          <w:szCs w:val="20"/>
        </w:rPr>
        <w:t>verwendet.</w:t>
      </w:r>
    </w:p>
    <w:p w14:paraId="3B590B3C" w14:textId="77777777" w:rsidR="00F523CA" w:rsidRPr="00D47CA4" w:rsidRDefault="00F523CA" w:rsidP="005009EA">
      <w:pPr>
        <w:tabs>
          <w:tab w:val="left" w:pos="227"/>
          <w:tab w:val="left" w:pos="454"/>
          <w:tab w:val="left" w:pos="681"/>
          <w:tab w:val="left" w:pos="907"/>
          <w:tab w:val="left" w:pos="1135"/>
          <w:tab w:val="left" w:pos="1361"/>
          <w:tab w:val="left" w:pos="1589"/>
          <w:tab w:val="left" w:pos="1814"/>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p>
    <w:p w14:paraId="064761D7" w14:textId="1C1D3937" w:rsidR="00ED396F" w:rsidRPr="00D47CA4" w:rsidRDefault="00997A4C" w:rsidP="005009EA">
      <w:pPr>
        <w:tabs>
          <w:tab w:val="left" w:pos="227"/>
          <w:tab w:val="left" w:pos="454"/>
          <w:tab w:val="left" w:pos="681"/>
          <w:tab w:val="left" w:pos="907"/>
          <w:tab w:val="left" w:pos="1135"/>
          <w:tab w:val="left" w:pos="1361"/>
          <w:tab w:val="left" w:pos="1589"/>
          <w:tab w:val="left" w:pos="1814"/>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sz w:val="20"/>
          <w:szCs w:val="20"/>
        </w:rPr>
      </w:pPr>
      <w:r>
        <w:rPr>
          <w:rFonts w:ascii="Calibri" w:hAnsi="Calibri" w:cs="Calibri"/>
          <w:color w:val="1F497D" w:themeColor="text2"/>
          <w:sz w:val="20"/>
          <w:szCs w:val="20"/>
        </w:rPr>
        <w:t>Über ADVANT Beiten</w:t>
      </w:r>
    </w:p>
    <w:p w14:paraId="5CC3732B" w14:textId="45E970B6" w:rsidR="009E592E" w:rsidRPr="00D47CA4" w:rsidRDefault="00D54640"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000000" w:themeColor="text1"/>
          <w:sz w:val="20"/>
          <w:szCs w:val="20"/>
        </w:rPr>
      </w:pPr>
      <w:r w:rsidRPr="00D47CA4">
        <w:rPr>
          <w:rFonts w:ascii="Calibri" w:hAnsi="Calibri" w:cs="Calibri"/>
          <w:color w:val="000000" w:themeColor="text1"/>
          <w:sz w:val="20"/>
          <w:szCs w:val="20"/>
        </w:rPr>
        <w:lastRenderedPageBreak/>
        <w:t>ADVANT Beiten ist die deutsche Mitgliedskanzlei von ADVANT, einer europäischen Allianz unabhängiger Wirtschaftskanzleien</w:t>
      </w:r>
      <w:r w:rsidR="009955F3" w:rsidRPr="00D47CA4">
        <w:rPr>
          <w:rFonts w:ascii="Calibri" w:hAnsi="Calibri" w:cs="Calibri"/>
          <w:color w:val="000000" w:themeColor="text1"/>
          <w:sz w:val="20"/>
          <w:szCs w:val="20"/>
        </w:rPr>
        <w:t xml:space="preserve">. </w:t>
      </w:r>
      <w:r w:rsidRPr="00D47CA4">
        <w:rPr>
          <w:rFonts w:ascii="Calibri" w:hAnsi="Calibri" w:cs="Calibri"/>
          <w:color w:val="000000" w:themeColor="text1"/>
          <w:sz w:val="20"/>
          <w:szCs w:val="20"/>
        </w:rPr>
        <w:t>ADVANT Beiten ist eine 1990 gegründete unabhängige Sozietät mit rund 2</w:t>
      </w:r>
      <w:r w:rsidR="003F079F" w:rsidRPr="00D47CA4">
        <w:rPr>
          <w:rFonts w:ascii="Calibri" w:hAnsi="Calibri" w:cs="Calibri"/>
          <w:color w:val="000000" w:themeColor="text1"/>
          <w:sz w:val="20"/>
          <w:szCs w:val="20"/>
        </w:rPr>
        <w:t>5</w:t>
      </w:r>
      <w:r w:rsidRPr="00D47CA4">
        <w:rPr>
          <w:rFonts w:ascii="Calibri" w:hAnsi="Calibri" w:cs="Calibri"/>
          <w:color w:val="000000" w:themeColor="text1"/>
          <w:sz w:val="20"/>
          <w:szCs w:val="20"/>
        </w:rPr>
        <w:t xml:space="preserve">0 Berufsträgern an </w:t>
      </w:r>
      <w:r w:rsidR="003F079F" w:rsidRPr="00D47CA4">
        <w:rPr>
          <w:rFonts w:ascii="Calibri" w:hAnsi="Calibri" w:cs="Calibri"/>
          <w:color w:val="000000" w:themeColor="text1"/>
          <w:sz w:val="20"/>
          <w:szCs w:val="20"/>
        </w:rPr>
        <w:t>sechs</w:t>
      </w:r>
      <w:r w:rsidRPr="00D47CA4">
        <w:rPr>
          <w:rFonts w:ascii="Calibri" w:hAnsi="Calibri" w:cs="Calibri"/>
          <w:color w:val="000000" w:themeColor="text1"/>
          <w:sz w:val="20"/>
          <w:szCs w:val="20"/>
        </w:rPr>
        <w:t xml:space="preserve"> deutschen Standorten sowie in Belgien, </w:t>
      </w:r>
      <w:r w:rsidR="00354A39">
        <w:rPr>
          <w:rFonts w:ascii="Calibri" w:hAnsi="Calibri" w:cs="Calibri"/>
          <w:color w:val="000000" w:themeColor="text1"/>
          <w:sz w:val="20"/>
          <w:szCs w:val="20"/>
        </w:rPr>
        <w:t xml:space="preserve">UK, </w:t>
      </w:r>
      <w:r w:rsidRPr="00D47CA4">
        <w:rPr>
          <w:rFonts w:ascii="Calibri" w:hAnsi="Calibri" w:cs="Calibri"/>
          <w:color w:val="000000" w:themeColor="text1"/>
          <w:sz w:val="20"/>
          <w:szCs w:val="20"/>
        </w:rPr>
        <w:t xml:space="preserve">Russland und China. Als eine der führenden Wirtschaftskanzleien in Deutschland </w:t>
      </w:r>
      <w:proofErr w:type="gramStart"/>
      <w:r w:rsidRPr="00D47CA4">
        <w:rPr>
          <w:rFonts w:ascii="Calibri" w:hAnsi="Calibri" w:cs="Calibri"/>
          <w:color w:val="000000" w:themeColor="text1"/>
          <w:sz w:val="20"/>
          <w:szCs w:val="20"/>
        </w:rPr>
        <w:t>ber</w:t>
      </w:r>
      <w:r w:rsidR="00BA3155" w:rsidRPr="00D47CA4">
        <w:rPr>
          <w:rFonts w:ascii="Calibri" w:hAnsi="Calibri" w:cs="Calibri"/>
          <w:color w:val="000000" w:themeColor="text1"/>
          <w:sz w:val="20"/>
          <w:szCs w:val="20"/>
        </w:rPr>
        <w:t>ä</w:t>
      </w:r>
      <w:r w:rsidRPr="00D47CA4">
        <w:rPr>
          <w:rFonts w:ascii="Calibri" w:hAnsi="Calibri" w:cs="Calibri"/>
          <w:color w:val="000000" w:themeColor="text1"/>
          <w:sz w:val="20"/>
          <w:szCs w:val="20"/>
        </w:rPr>
        <w:t>t</w:t>
      </w:r>
      <w:proofErr w:type="gramEnd"/>
      <w:r w:rsidRPr="00D47CA4">
        <w:rPr>
          <w:rFonts w:ascii="Calibri" w:hAnsi="Calibri" w:cs="Calibri"/>
          <w:color w:val="000000" w:themeColor="text1"/>
          <w:sz w:val="20"/>
          <w:szCs w:val="20"/>
        </w:rPr>
        <w:t xml:space="preserve"> ADVANT Beiten den Mittelstand, Großunternehmen, Banken, Stiftungen sowie die öffentliche Hand zu Fragen des deutschen und internationalen Wirtschaftsrechts.</w:t>
      </w:r>
      <w:r w:rsidR="009955F3" w:rsidRPr="00D47CA4">
        <w:rPr>
          <w:rFonts w:ascii="Calibri" w:hAnsi="Calibri" w:cs="Calibri"/>
          <w:color w:val="000000" w:themeColor="text1"/>
          <w:sz w:val="20"/>
          <w:szCs w:val="20"/>
        </w:rPr>
        <w:t xml:space="preserve"> </w:t>
      </w:r>
    </w:p>
    <w:p w14:paraId="5DB85B1A" w14:textId="77777777" w:rsidR="006E2557" w:rsidRPr="00D47CA4" w:rsidRDefault="006E2557"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000000" w:themeColor="text1"/>
          <w:sz w:val="20"/>
          <w:szCs w:val="20"/>
        </w:rPr>
      </w:pPr>
    </w:p>
    <w:p w14:paraId="19B3DD97" w14:textId="77777777" w:rsidR="001E18B0" w:rsidRPr="00D47CA4" w:rsidRDefault="001E18B0" w:rsidP="005009E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after="80" w:line="276" w:lineRule="auto"/>
        <w:jc w:val="both"/>
        <w:rPr>
          <w:rFonts w:ascii="Calibri" w:hAnsi="Calibri" w:cs="Calibri"/>
          <w:color w:val="1F497D" w:themeColor="text2"/>
          <w:sz w:val="20"/>
          <w:szCs w:val="20"/>
        </w:rPr>
      </w:pPr>
      <w:r w:rsidRPr="00D47CA4">
        <w:rPr>
          <w:rFonts w:ascii="Calibri" w:hAnsi="Calibri" w:cs="Calibri"/>
          <w:color w:val="1F497D" w:themeColor="text2"/>
          <w:sz w:val="20"/>
          <w:szCs w:val="20"/>
        </w:rPr>
        <w:t xml:space="preserve">Pressekontakt: </w:t>
      </w:r>
    </w:p>
    <w:p w14:paraId="0378192E" w14:textId="77777777" w:rsidR="005009EA" w:rsidRDefault="001E18B0" w:rsidP="00B9590C">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line="276" w:lineRule="auto"/>
        <w:rPr>
          <w:rFonts w:ascii="Calibri" w:hAnsi="Calibri" w:cs="Calibri"/>
          <w:color w:val="000000" w:themeColor="text1"/>
          <w:sz w:val="20"/>
          <w:szCs w:val="20"/>
        </w:rPr>
      </w:pPr>
      <w:proofErr w:type="spellStart"/>
      <w:r w:rsidRPr="00D47CA4">
        <w:rPr>
          <w:rFonts w:ascii="Calibri" w:hAnsi="Calibri" w:cs="Calibri"/>
          <w:color w:val="000000" w:themeColor="text1"/>
          <w:sz w:val="20"/>
          <w:szCs w:val="20"/>
        </w:rPr>
        <w:t>bulwiengesa</w:t>
      </w:r>
      <w:proofErr w:type="spellEnd"/>
      <w:r w:rsidRPr="00D47CA4">
        <w:rPr>
          <w:rFonts w:ascii="Calibri" w:hAnsi="Calibri" w:cs="Calibri"/>
          <w:color w:val="000000" w:themeColor="text1"/>
          <w:sz w:val="20"/>
          <w:szCs w:val="20"/>
        </w:rPr>
        <w:t xml:space="preserve"> AG </w:t>
      </w:r>
      <w:r w:rsidRPr="00D47CA4">
        <w:rPr>
          <w:rFonts w:ascii="Calibri" w:hAnsi="Calibri" w:cs="Calibri"/>
          <w:color w:val="000000" w:themeColor="text1"/>
          <w:sz w:val="20"/>
          <w:szCs w:val="20"/>
        </w:rPr>
        <w:br/>
      </w:r>
      <w:r w:rsidR="005009EA">
        <w:rPr>
          <w:rFonts w:ascii="Calibri" w:hAnsi="Calibri" w:cs="Calibri"/>
          <w:color w:val="000000" w:themeColor="text1"/>
          <w:sz w:val="20"/>
          <w:szCs w:val="20"/>
        </w:rPr>
        <w:t>Birgit Haase</w:t>
      </w:r>
      <w:r w:rsidRPr="00D47CA4">
        <w:rPr>
          <w:rFonts w:ascii="Calibri" w:hAnsi="Calibri" w:cs="Calibri"/>
          <w:color w:val="000000" w:themeColor="text1"/>
          <w:sz w:val="20"/>
          <w:szCs w:val="20"/>
        </w:rPr>
        <w:t xml:space="preserve"> </w:t>
      </w:r>
      <w:r w:rsidRPr="00D47CA4">
        <w:rPr>
          <w:rFonts w:ascii="Calibri" w:hAnsi="Calibri" w:cs="Calibri"/>
          <w:color w:val="000000" w:themeColor="text1"/>
          <w:sz w:val="20"/>
          <w:szCs w:val="20"/>
        </w:rPr>
        <w:br/>
        <w:t>Wallstr. 61</w:t>
      </w:r>
      <w:r w:rsidR="005009EA">
        <w:rPr>
          <w:rFonts w:ascii="Calibri" w:hAnsi="Calibri" w:cs="Calibri"/>
          <w:color w:val="000000" w:themeColor="text1"/>
          <w:sz w:val="20"/>
          <w:szCs w:val="20"/>
        </w:rPr>
        <w:t xml:space="preserve">, </w:t>
      </w:r>
      <w:r w:rsidR="005009EA" w:rsidRPr="00D47CA4">
        <w:rPr>
          <w:rFonts w:ascii="Calibri" w:hAnsi="Calibri" w:cs="Calibri"/>
          <w:color w:val="000000" w:themeColor="text1"/>
          <w:sz w:val="20"/>
          <w:szCs w:val="20"/>
        </w:rPr>
        <w:t>10179 Berlin</w:t>
      </w:r>
    </w:p>
    <w:p w14:paraId="3F024B0F" w14:textId="7BA11C24" w:rsidR="00E357EF" w:rsidRPr="00D47CA4" w:rsidRDefault="001E18B0" w:rsidP="00997A4C">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line="276" w:lineRule="auto"/>
        <w:rPr>
          <w:rFonts w:ascii="Calibri" w:hAnsi="Calibri" w:cs="Calibri"/>
          <w:sz w:val="20"/>
          <w:szCs w:val="20"/>
        </w:rPr>
      </w:pPr>
      <w:r w:rsidRPr="00D47CA4">
        <w:rPr>
          <w:rFonts w:ascii="Calibri" w:hAnsi="Calibri" w:cs="Calibri"/>
          <w:color w:val="000000" w:themeColor="text1"/>
          <w:sz w:val="20"/>
          <w:szCs w:val="20"/>
        </w:rPr>
        <w:t xml:space="preserve">Tel.: 030-27 87 68 24 </w:t>
      </w:r>
      <w:r w:rsidRPr="00D47CA4">
        <w:rPr>
          <w:rFonts w:ascii="Calibri" w:hAnsi="Calibri" w:cs="Calibri"/>
          <w:color w:val="000000" w:themeColor="text1"/>
          <w:sz w:val="20"/>
          <w:szCs w:val="20"/>
        </w:rPr>
        <w:br/>
      </w:r>
      <w:r w:rsidR="005009EA">
        <w:rPr>
          <w:rFonts w:ascii="Calibri" w:hAnsi="Calibri" w:cs="Calibri"/>
          <w:color w:val="000000" w:themeColor="text1"/>
          <w:sz w:val="20"/>
          <w:szCs w:val="20"/>
        </w:rPr>
        <w:t>E-Mail: birgit.haase</w:t>
      </w:r>
      <w:r w:rsidRPr="00D47CA4">
        <w:rPr>
          <w:rFonts w:ascii="Calibri" w:hAnsi="Calibri" w:cs="Calibri"/>
          <w:color w:val="000000" w:themeColor="text1"/>
          <w:sz w:val="20"/>
          <w:szCs w:val="20"/>
        </w:rPr>
        <w:t>@bulwiengesa.de</w:t>
      </w:r>
    </w:p>
    <w:p w14:paraId="6FA4ADC8" w14:textId="77777777" w:rsidR="00E357EF" w:rsidRPr="00D47CA4" w:rsidRDefault="00E357EF" w:rsidP="00B6739D">
      <w:pPr>
        <w:spacing w:after="80" w:line="280" w:lineRule="exact"/>
        <w:jc w:val="both"/>
        <w:rPr>
          <w:rFonts w:ascii="Calibri" w:hAnsi="Calibri" w:cs="Calibri"/>
          <w:sz w:val="20"/>
          <w:szCs w:val="20"/>
        </w:rPr>
      </w:pPr>
    </w:p>
    <w:sectPr w:rsidR="00E357EF" w:rsidRPr="00D47CA4" w:rsidSect="000813A0">
      <w:headerReference w:type="default" r:id="rId9"/>
      <w:footerReference w:type="default" r:id="rId10"/>
      <w:pgSz w:w="11906" w:h="16838"/>
      <w:pgMar w:top="1559" w:right="1558" w:bottom="1750"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A72C1" w14:textId="77777777" w:rsidR="00960514" w:rsidRDefault="00960514" w:rsidP="00A52051">
      <w:r>
        <w:separator/>
      </w:r>
    </w:p>
  </w:endnote>
  <w:endnote w:type="continuationSeparator" w:id="0">
    <w:p w14:paraId="58A7CE83" w14:textId="77777777" w:rsidR="00960514" w:rsidRDefault="00960514" w:rsidP="00A5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B0604020202020204"/>
    <w:charset w:val="00"/>
    <w:family w:val="auto"/>
    <w:pitch w:val="variable"/>
    <w:sig w:usb0="E00002FF" w:usb1="5000205A" w:usb2="00000000" w:usb3="00000000" w:csb0="0000019F" w:csb1="00000000"/>
  </w:font>
  <w:font w:name="Merriweather">
    <w:panose1 w:val="00000500000000000000"/>
    <w:charset w:val="4D"/>
    <w:family w:val="auto"/>
    <w:pitch w:val="variable"/>
    <w:sig w:usb0="00000207" w:usb1="00000000" w:usb2="00000000" w:usb3="00000000" w:csb0="00000197"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D679" w14:textId="733E1E0F" w:rsidR="00D061B8" w:rsidRPr="00A52051" w:rsidRDefault="00D061B8" w:rsidP="00A52051">
    <w:pPr>
      <w:pStyle w:val="Fuzeile"/>
      <w:jc w:val="center"/>
      <w:rPr>
        <w:rFonts w:ascii="Helvetica" w:hAnsi="Helvetica"/>
        <w:sz w:val="16"/>
        <w:szCs w:val="16"/>
      </w:rPr>
    </w:pPr>
    <w:r w:rsidRPr="00A52051">
      <w:rPr>
        <w:rStyle w:val="Seitenzahl"/>
        <w:rFonts w:ascii="Helvetica" w:hAnsi="Helvetica"/>
        <w:sz w:val="16"/>
        <w:szCs w:val="16"/>
      </w:rPr>
      <w:fldChar w:fldCharType="begin"/>
    </w:r>
    <w:r w:rsidRPr="00A52051">
      <w:rPr>
        <w:rStyle w:val="Seitenzahl"/>
        <w:rFonts w:ascii="Helvetica" w:hAnsi="Helvetica"/>
        <w:sz w:val="16"/>
        <w:szCs w:val="16"/>
      </w:rPr>
      <w:instrText xml:space="preserve"> PAGE </w:instrText>
    </w:r>
    <w:r w:rsidRPr="00A52051">
      <w:rPr>
        <w:rStyle w:val="Seitenzahl"/>
        <w:rFonts w:ascii="Helvetica" w:hAnsi="Helvetica"/>
        <w:sz w:val="16"/>
        <w:szCs w:val="16"/>
      </w:rPr>
      <w:fldChar w:fldCharType="separate"/>
    </w:r>
    <w:r w:rsidR="00D920E7">
      <w:rPr>
        <w:rStyle w:val="Seitenzahl"/>
        <w:rFonts w:ascii="Helvetica" w:hAnsi="Helvetica"/>
        <w:noProof/>
        <w:sz w:val="16"/>
        <w:szCs w:val="16"/>
      </w:rPr>
      <w:t>2</w:t>
    </w:r>
    <w:r w:rsidRPr="00A52051">
      <w:rPr>
        <w:rStyle w:val="Seitenzahl"/>
        <w:rFonts w:ascii="Helvetica" w:hAnsi="Helvetic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F918" w14:textId="77777777" w:rsidR="00960514" w:rsidRDefault="00960514" w:rsidP="00A52051">
      <w:r>
        <w:separator/>
      </w:r>
    </w:p>
  </w:footnote>
  <w:footnote w:type="continuationSeparator" w:id="0">
    <w:p w14:paraId="377F807F" w14:textId="77777777" w:rsidR="00960514" w:rsidRDefault="00960514" w:rsidP="00A52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104D" w14:textId="4FB00998" w:rsidR="00D061B8" w:rsidRDefault="009955F3" w:rsidP="00D47CA4">
    <w:pPr>
      <w:pStyle w:val="Kopfzeile"/>
      <w:tabs>
        <w:tab w:val="clear" w:pos="4536"/>
        <w:tab w:val="clear" w:pos="9072"/>
        <w:tab w:val="left" w:pos="7491"/>
      </w:tabs>
      <w:ind w:left="1416" w:firstLine="1416"/>
    </w:pPr>
    <w:r>
      <w:rPr>
        <w:noProof/>
        <w:lang w:eastAsia="zh-CN"/>
      </w:rPr>
      <w:drawing>
        <wp:anchor distT="0" distB="0" distL="114300" distR="114300" simplePos="0" relativeHeight="251660288" behindDoc="0" locked="0" layoutInCell="1" allowOverlap="1" wp14:anchorId="2D63EEDB" wp14:editId="543EB104">
          <wp:simplePos x="0" y="0"/>
          <wp:positionH relativeFrom="column">
            <wp:posOffset>90275</wp:posOffset>
          </wp:positionH>
          <wp:positionV relativeFrom="paragraph">
            <wp:posOffset>161290</wp:posOffset>
          </wp:positionV>
          <wp:extent cx="1696720" cy="299720"/>
          <wp:effectExtent l="0" t="0" r="5080" b="5080"/>
          <wp:wrapSquare wrapText="bothSides"/>
          <wp:docPr id="5634557" name="Bild 1" descr="Macintosh HD:Users:dembeck:Desktop:Arbeitsordner:Logo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mbeck:Desktop:Arbeitsordner:Logo_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29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0CFB5D81" wp14:editId="6A78C19B">
          <wp:extent cx="2462363" cy="617383"/>
          <wp:effectExtent l="0" t="0" r="1905" b="5080"/>
          <wp:docPr id="2080086742" name="Grafik 208008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ANT_LOGO_BEITEN_CMYK.jpg"/>
                  <pic:cNvPicPr/>
                </pic:nvPicPr>
                <pic:blipFill>
                  <a:blip r:embed="rId2"/>
                  <a:stretch>
                    <a:fillRect/>
                  </a:stretch>
                </pic:blipFill>
                <pic:spPr>
                  <a:xfrm>
                    <a:off x="0" y="0"/>
                    <a:ext cx="2579302" cy="646703"/>
                  </a:xfrm>
                  <a:prstGeom prst="rect">
                    <a:avLst/>
                  </a:prstGeom>
                </pic:spPr>
              </pic:pic>
            </a:graphicData>
          </a:graphic>
        </wp:inline>
      </w:drawing>
    </w:r>
    <w:r>
      <w:t xml:space="preserve">                                                              </w:t>
    </w:r>
    <w:r>
      <w:tab/>
    </w:r>
    <w:r w:rsidR="003749C5">
      <w:t xml:space="preserve">                      </w:t>
    </w:r>
    <w:r w:rsidR="0000544F">
      <w:t xml:space="preserve">                                    </w:t>
    </w:r>
    <w:r w:rsidR="003749C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A239A"/>
    <w:multiLevelType w:val="hybridMultilevel"/>
    <w:tmpl w:val="F7066B54"/>
    <w:lvl w:ilvl="0" w:tplc="34366E46">
      <w:numFmt w:val="bullet"/>
      <w:lvlText w:val="–"/>
      <w:lvlJc w:val="left"/>
      <w:pPr>
        <w:ind w:left="1060" w:hanging="70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980DFC"/>
    <w:multiLevelType w:val="hybridMultilevel"/>
    <w:tmpl w:val="7EBC6382"/>
    <w:lvl w:ilvl="0" w:tplc="BD642286">
      <w:numFmt w:val="bullet"/>
      <w:lvlText w:val="-"/>
      <w:lvlJc w:val="left"/>
      <w:pPr>
        <w:ind w:left="720" w:hanging="360"/>
      </w:pPr>
      <w:rPr>
        <w:rFonts w:ascii="Helvetica" w:eastAsiaTheme="minorEastAsia"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15FB4"/>
    <w:multiLevelType w:val="hybridMultilevel"/>
    <w:tmpl w:val="7FBCCD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126D71"/>
    <w:multiLevelType w:val="hybridMultilevel"/>
    <w:tmpl w:val="C4AE0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676FEF"/>
    <w:multiLevelType w:val="hybridMultilevel"/>
    <w:tmpl w:val="F0626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372260"/>
    <w:multiLevelType w:val="hybridMultilevel"/>
    <w:tmpl w:val="BF82671E"/>
    <w:lvl w:ilvl="0" w:tplc="BD642286">
      <w:numFmt w:val="bullet"/>
      <w:lvlText w:val="-"/>
      <w:lvlJc w:val="left"/>
      <w:pPr>
        <w:ind w:left="720" w:hanging="360"/>
      </w:pPr>
      <w:rPr>
        <w:rFonts w:ascii="Helvetica" w:eastAsiaTheme="minorEastAsia"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871590">
    <w:abstractNumId w:val="0"/>
  </w:num>
  <w:num w:numId="2" w16cid:durableId="1405493413">
    <w:abstractNumId w:val="5"/>
  </w:num>
  <w:num w:numId="3" w16cid:durableId="1910116966">
    <w:abstractNumId w:val="2"/>
  </w:num>
  <w:num w:numId="4" w16cid:durableId="713845557">
    <w:abstractNumId w:val="1"/>
  </w:num>
  <w:num w:numId="5" w16cid:durableId="1514756965">
    <w:abstractNumId w:val="4"/>
  </w:num>
  <w:num w:numId="6" w16cid:durableId="1042050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F7F"/>
    <w:rsid w:val="00001007"/>
    <w:rsid w:val="00004BAB"/>
    <w:rsid w:val="0000544F"/>
    <w:rsid w:val="00016120"/>
    <w:rsid w:val="00016202"/>
    <w:rsid w:val="00017F7F"/>
    <w:rsid w:val="0002085C"/>
    <w:rsid w:val="000235F0"/>
    <w:rsid w:val="000271A6"/>
    <w:rsid w:val="0003026B"/>
    <w:rsid w:val="00036A12"/>
    <w:rsid w:val="00037F7C"/>
    <w:rsid w:val="00040BF1"/>
    <w:rsid w:val="00044DE7"/>
    <w:rsid w:val="000452B6"/>
    <w:rsid w:val="0005133A"/>
    <w:rsid w:val="00060258"/>
    <w:rsid w:val="00071C90"/>
    <w:rsid w:val="00074837"/>
    <w:rsid w:val="000801DA"/>
    <w:rsid w:val="000813A0"/>
    <w:rsid w:val="0008266D"/>
    <w:rsid w:val="00090645"/>
    <w:rsid w:val="00091E1C"/>
    <w:rsid w:val="00092161"/>
    <w:rsid w:val="00094A56"/>
    <w:rsid w:val="000A2C2F"/>
    <w:rsid w:val="000A3E24"/>
    <w:rsid w:val="000A46EA"/>
    <w:rsid w:val="000A547E"/>
    <w:rsid w:val="000A6830"/>
    <w:rsid w:val="000A7547"/>
    <w:rsid w:val="000A7DC7"/>
    <w:rsid w:val="000B1D21"/>
    <w:rsid w:val="000B62BB"/>
    <w:rsid w:val="000C0AC4"/>
    <w:rsid w:val="000C48E9"/>
    <w:rsid w:val="000C78D8"/>
    <w:rsid w:val="000D374F"/>
    <w:rsid w:val="000D6CFA"/>
    <w:rsid w:val="000D7B6D"/>
    <w:rsid w:val="000E1F14"/>
    <w:rsid w:val="000E3511"/>
    <w:rsid w:val="000E40BB"/>
    <w:rsid w:val="000E5D5A"/>
    <w:rsid w:val="000E6D58"/>
    <w:rsid w:val="000E734C"/>
    <w:rsid w:val="000F16D0"/>
    <w:rsid w:val="000F1F46"/>
    <w:rsid w:val="000F2B1F"/>
    <w:rsid w:val="001039E8"/>
    <w:rsid w:val="001042D3"/>
    <w:rsid w:val="00114B02"/>
    <w:rsid w:val="001164B8"/>
    <w:rsid w:val="00121A29"/>
    <w:rsid w:val="00121C04"/>
    <w:rsid w:val="00122DE2"/>
    <w:rsid w:val="0012375F"/>
    <w:rsid w:val="001257AE"/>
    <w:rsid w:val="0013047F"/>
    <w:rsid w:val="00131164"/>
    <w:rsid w:val="00146B62"/>
    <w:rsid w:val="00147693"/>
    <w:rsid w:val="00147F52"/>
    <w:rsid w:val="001529CA"/>
    <w:rsid w:val="00155308"/>
    <w:rsid w:val="00155635"/>
    <w:rsid w:val="001567F1"/>
    <w:rsid w:val="00156C72"/>
    <w:rsid w:val="00157F49"/>
    <w:rsid w:val="00163598"/>
    <w:rsid w:val="00164357"/>
    <w:rsid w:val="001657B9"/>
    <w:rsid w:val="001676B1"/>
    <w:rsid w:val="00170544"/>
    <w:rsid w:val="00181330"/>
    <w:rsid w:val="00183110"/>
    <w:rsid w:val="0018344C"/>
    <w:rsid w:val="001841D2"/>
    <w:rsid w:val="00184FEB"/>
    <w:rsid w:val="0018642A"/>
    <w:rsid w:val="00186CE3"/>
    <w:rsid w:val="00190022"/>
    <w:rsid w:val="00191CDD"/>
    <w:rsid w:val="00192135"/>
    <w:rsid w:val="00192693"/>
    <w:rsid w:val="00193868"/>
    <w:rsid w:val="00195189"/>
    <w:rsid w:val="00195333"/>
    <w:rsid w:val="00196922"/>
    <w:rsid w:val="001A5235"/>
    <w:rsid w:val="001A5FCC"/>
    <w:rsid w:val="001B03ED"/>
    <w:rsid w:val="001B5F9F"/>
    <w:rsid w:val="001C12FD"/>
    <w:rsid w:val="001C13A1"/>
    <w:rsid w:val="001C310D"/>
    <w:rsid w:val="001C59BE"/>
    <w:rsid w:val="001D2C0E"/>
    <w:rsid w:val="001D4452"/>
    <w:rsid w:val="001E064D"/>
    <w:rsid w:val="001E18B0"/>
    <w:rsid w:val="001F029A"/>
    <w:rsid w:val="001F18F0"/>
    <w:rsid w:val="001F2144"/>
    <w:rsid w:val="001F627F"/>
    <w:rsid w:val="001F6B4A"/>
    <w:rsid w:val="002012A1"/>
    <w:rsid w:val="00203F11"/>
    <w:rsid w:val="0020668B"/>
    <w:rsid w:val="00214A72"/>
    <w:rsid w:val="00214FFA"/>
    <w:rsid w:val="00220DE3"/>
    <w:rsid w:val="00221016"/>
    <w:rsid w:val="002273F1"/>
    <w:rsid w:val="00231A63"/>
    <w:rsid w:val="00236675"/>
    <w:rsid w:val="0024168A"/>
    <w:rsid w:val="002418D2"/>
    <w:rsid w:val="002450D1"/>
    <w:rsid w:val="00245CA6"/>
    <w:rsid w:val="00246FF1"/>
    <w:rsid w:val="002535EA"/>
    <w:rsid w:val="00254089"/>
    <w:rsid w:val="00254C4B"/>
    <w:rsid w:val="0025582E"/>
    <w:rsid w:val="00256069"/>
    <w:rsid w:val="00260019"/>
    <w:rsid w:val="00260CB1"/>
    <w:rsid w:val="00261792"/>
    <w:rsid w:val="00261B79"/>
    <w:rsid w:val="00262791"/>
    <w:rsid w:val="00263406"/>
    <w:rsid w:val="00267D31"/>
    <w:rsid w:val="00273D9C"/>
    <w:rsid w:val="00273F6C"/>
    <w:rsid w:val="002741A9"/>
    <w:rsid w:val="00282CEE"/>
    <w:rsid w:val="0028725D"/>
    <w:rsid w:val="00292189"/>
    <w:rsid w:val="002927F9"/>
    <w:rsid w:val="00293A16"/>
    <w:rsid w:val="00294127"/>
    <w:rsid w:val="00294526"/>
    <w:rsid w:val="00296C66"/>
    <w:rsid w:val="002A0DA8"/>
    <w:rsid w:val="002A2B36"/>
    <w:rsid w:val="002A5A95"/>
    <w:rsid w:val="002A72B9"/>
    <w:rsid w:val="002A730C"/>
    <w:rsid w:val="002A7EBE"/>
    <w:rsid w:val="002B3199"/>
    <w:rsid w:val="002B4C85"/>
    <w:rsid w:val="002B5872"/>
    <w:rsid w:val="002B5FCC"/>
    <w:rsid w:val="002B61C4"/>
    <w:rsid w:val="002C1996"/>
    <w:rsid w:val="002D2F84"/>
    <w:rsid w:val="002D703A"/>
    <w:rsid w:val="002F59E0"/>
    <w:rsid w:val="002F5C30"/>
    <w:rsid w:val="00300B98"/>
    <w:rsid w:val="003018AC"/>
    <w:rsid w:val="003033C5"/>
    <w:rsid w:val="00306B96"/>
    <w:rsid w:val="00312EBA"/>
    <w:rsid w:val="00316DD4"/>
    <w:rsid w:val="00317FAE"/>
    <w:rsid w:val="00327EF5"/>
    <w:rsid w:val="003357E9"/>
    <w:rsid w:val="00336602"/>
    <w:rsid w:val="00347401"/>
    <w:rsid w:val="0034778C"/>
    <w:rsid w:val="00353774"/>
    <w:rsid w:val="00353C49"/>
    <w:rsid w:val="00354A39"/>
    <w:rsid w:val="00354D15"/>
    <w:rsid w:val="00356710"/>
    <w:rsid w:val="003623CF"/>
    <w:rsid w:val="00364708"/>
    <w:rsid w:val="00365004"/>
    <w:rsid w:val="00366111"/>
    <w:rsid w:val="003678B2"/>
    <w:rsid w:val="00367A33"/>
    <w:rsid w:val="00367FBD"/>
    <w:rsid w:val="00372789"/>
    <w:rsid w:val="003749C5"/>
    <w:rsid w:val="00376EDD"/>
    <w:rsid w:val="00381DD1"/>
    <w:rsid w:val="00382744"/>
    <w:rsid w:val="00385729"/>
    <w:rsid w:val="00385C64"/>
    <w:rsid w:val="003953AD"/>
    <w:rsid w:val="00396216"/>
    <w:rsid w:val="003B2621"/>
    <w:rsid w:val="003B4B63"/>
    <w:rsid w:val="003C3D67"/>
    <w:rsid w:val="003C6111"/>
    <w:rsid w:val="003C7888"/>
    <w:rsid w:val="003D1AF2"/>
    <w:rsid w:val="003D46DB"/>
    <w:rsid w:val="003E1BFA"/>
    <w:rsid w:val="003E3E8D"/>
    <w:rsid w:val="003E4DBC"/>
    <w:rsid w:val="003E5EF6"/>
    <w:rsid w:val="003E6B7E"/>
    <w:rsid w:val="003F079F"/>
    <w:rsid w:val="003F49BA"/>
    <w:rsid w:val="00403E44"/>
    <w:rsid w:val="004062E8"/>
    <w:rsid w:val="00406B3E"/>
    <w:rsid w:val="00411EC0"/>
    <w:rsid w:val="00415354"/>
    <w:rsid w:val="0042242F"/>
    <w:rsid w:val="004244DA"/>
    <w:rsid w:val="00425682"/>
    <w:rsid w:val="00427654"/>
    <w:rsid w:val="00431C2C"/>
    <w:rsid w:val="00431C7B"/>
    <w:rsid w:val="0043220D"/>
    <w:rsid w:val="0043258C"/>
    <w:rsid w:val="00432A9D"/>
    <w:rsid w:val="004357DA"/>
    <w:rsid w:val="004376BB"/>
    <w:rsid w:val="00440D42"/>
    <w:rsid w:val="00445FDD"/>
    <w:rsid w:val="004462A7"/>
    <w:rsid w:val="00452D91"/>
    <w:rsid w:val="004549B1"/>
    <w:rsid w:val="00460067"/>
    <w:rsid w:val="00470082"/>
    <w:rsid w:val="00470BF0"/>
    <w:rsid w:val="00470F3E"/>
    <w:rsid w:val="0047553B"/>
    <w:rsid w:val="00493F8D"/>
    <w:rsid w:val="00495E55"/>
    <w:rsid w:val="004A46D6"/>
    <w:rsid w:val="004B5FFB"/>
    <w:rsid w:val="004C10CF"/>
    <w:rsid w:val="004C191A"/>
    <w:rsid w:val="004D7C86"/>
    <w:rsid w:val="004E09E2"/>
    <w:rsid w:val="004E2146"/>
    <w:rsid w:val="004E3458"/>
    <w:rsid w:val="004E5BA0"/>
    <w:rsid w:val="004E6A71"/>
    <w:rsid w:val="004F1032"/>
    <w:rsid w:val="004F33A4"/>
    <w:rsid w:val="005009EA"/>
    <w:rsid w:val="0050339D"/>
    <w:rsid w:val="0050473A"/>
    <w:rsid w:val="005050AE"/>
    <w:rsid w:val="005052D7"/>
    <w:rsid w:val="005057B7"/>
    <w:rsid w:val="00505C28"/>
    <w:rsid w:val="00515F7D"/>
    <w:rsid w:val="0052045F"/>
    <w:rsid w:val="0052585E"/>
    <w:rsid w:val="00535344"/>
    <w:rsid w:val="00540512"/>
    <w:rsid w:val="005420D9"/>
    <w:rsid w:val="005473B5"/>
    <w:rsid w:val="00550BBC"/>
    <w:rsid w:val="005537B9"/>
    <w:rsid w:val="00553FB6"/>
    <w:rsid w:val="005574F5"/>
    <w:rsid w:val="0056363D"/>
    <w:rsid w:val="005642E2"/>
    <w:rsid w:val="0056719A"/>
    <w:rsid w:val="005702CD"/>
    <w:rsid w:val="00573611"/>
    <w:rsid w:val="00574A17"/>
    <w:rsid w:val="0058025A"/>
    <w:rsid w:val="0058083E"/>
    <w:rsid w:val="005917B7"/>
    <w:rsid w:val="00592502"/>
    <w:rsid w:val="005939F5"/>
    <w:rsid w:val="005949CD"/>
    <w:rsid w:val="00595643"/>
    <w:rsid w:val="00597880"/>
    <w:rsid w:val="005A02F3"/>
    <w:rsid w:val="005A3D94"/>
    <w:rsid w:val="005A5B31"/>
    <w:rsid w:val="005A7424"/>
    <w:rsid w:val="005B15A8"/>
    <w:rsid w:val="005B7813"/>
    <w:rsid w:val="005C2414"/>
    <w:rsid w:val="005C2BC3"/>
    <w:rsid w:val="005C70DE"/>
    <w:rsid w:val="005D2775"/>
    <w:rsid w:val="005E66FF"/>
    <w:rsid w:val="005F182D"/>
    <w:rsid w:val="005F1BFC"/>
    <w:rsid w:val="005F589A"/>
    <w:rsid w:val="005F7B9B"/>
    <w:rsid w:val="00602F18"/>
    <w:rsid w:val="00616004"/>
    <w:rsid w:val="006165C4"/>
    <w:rsid w:val="00617A20"/>
    <w:rsid w:val="00617E90"/>
    <w:rsid w:val="00634964"/>
    <w:rsid w:val="00635FCA"/>
    <w:rsid w:val="00641215"/>
    <w:rsid w:val="00642B9C"/>
    <w:rsid w:val="00642F41"/>
    <w:rsid w:val="006512E4"/>
    <w:rsid w:val="006533D2"/>
    <w:rsid w:val="0065369F"/>
    <w:rsid w:val="006550F4"/>
    <w:rsid w:val="00656A80"/>
    <w:rsid w:val="00661654"/>
    <w:rsid w:val="0066291D"/>
    <w:rsid w:val="00666F59"/>
    <w:rsid w:val="006744A0"/>
    <w:rsid w:val="006763D0"/>
    <w:rsid w:val="00681636"/>
    <w:rsid w:val="00684C4C"/>
    <w:rsid w:val="00686096"/>
    <w:rsid w:val="006921D8"/>
    <w:rsid w:val="00692203"/>
    <w:rsid w:val="00693150"/>
    <w:rsid w:val="006A1EA6"/>
    <w:rsid w:val="006A6156"/>
    <w:rsid w:val="006A6ABA"/>
    <w:rsid w:val="006A6E15"/>
    <w:rsid w:val="006B15B6"/>
    <w:rsid w:val="006B177D"/>
    <w:rsid w:val="006B3546"/>
    <w:rsid w:val="006B7561"/>
    <w:rsid w:val="006C0A5B"/>
    <w:rsid w:val="006C0D07"/>
    <w:rsid w:val="006C154C"/>
    <w:rsid w:val="006C2DC1"/>
    <w:rsid w:val="006C32EF"/>
    <w:rsid w:val="006C41E0"/>
    <w:rsid w:val="006D0424"/>
    <w:rsid w:val="006D1423"/>
    <w:rsid w:val="006D2588"/>
    <w:rsid w:val="006D28C0"/>
    <w:rsid w:val="006D2AED"/>
    <w:rsid w:val="006D334E"/>
    <w:rsid w:val="006D57C9"/>
    <w:rsid w:val="006D6029"/>
    <w:rsid w:val="006D6A31"/>
    <w:rsid w:val="006E15E8"/>
    <w:rsid w:val="006E1FD6"/>
    <w:rsid w:val="006E2557"/>
    <w:rsid w:val="006E4B1A"/>
    <w:rsid w:val="006E574C"/>
    <w:rsid w:val="006F0D20"/>
    <w:rsid w:val="006F5066"/>
    <w:rsid w:val="006F7F11"/>
    <w:rsid w:val="007045D7"/>
    <w:rsid w:val="00705F92"/>
    <w:rsid w:val="00705FE0"/>
    <w:rsid w:val="00706ADD"/>
    <w:rsid w:val="0071114D"/>
    <w:rsid w:val="00713A4D"/>
    <w:rsid w:val="00715020"/>
    <w:rsid w:val="00715F29"/>
    <w:rsid w:val="00717783"/>
    <w:rsid w:val="0072349D"/>
    <w:rsid w:val="00723F58"/>
    <w:rsid w:val="007327B2"/>
    <w:rsid w:val="0074137B"/>
    <w:rsid w:val="007509F1"/>
    <w:rsid w:val="00751D86"/>
    <w:rsid w:val="007536A8"/>
    <w:rsid w:val="00754D21"/>
    <w:rsid w:val="00761D6D"/>
    <w:rsid w:val="0076391E"/>
    <w:rsid w:val="00765ACA"/>
    <w:rsid w:val="00773E23"/>
    <w:rsid w:val="00776BCF"/>
    <w:rsid w:val="00782171"/>
    <w:rsid w:val="00783B35"/>
    <w:rsid w:val="00784482"/>
    <w:rsid w:val="007865D7"/>
    <w:rsid w:val="007914F0"/>
    <w:rsid w:val="00793FAA"/>
    <w:rsid w:val="00794687"/>
    <w:rsid w:val="007A23E1"/>
    <w:rsid w:val="007A4E16"/>
    <w:rsid w:val="007A537C"/>
    <w:rsid w:val="007A6678"/>
    <w:rsid w:val="007B26CC"/>
    <w:rsid w:val="007C06AF"/>
    <w:rsid w:val="007C1F6E"/>
    <w:rsid w:val="007C2923"/>
    <w:rsid w:val="007C432C"/>
    <w:rsid w:val="007C44CE"/>
    <w:rsid w:val="007C4AAA"/>
    <w:rsid w:val="007C6E84"/>
    <w:rsid w:val="007C70E5"/>
    <w:rsid w:val="007C7AA1"/>
    <w:rsid w:val="007D0068"/>
    <w:rsid w:val="007D34D3"/>
    <w:rsid w:val="007D400E"/>
    <w:rsid w:val="007D5648"/>
    <w:rsid w:val="007E1083"/>
    <w:rsid w:val="007E2124"/>
    <w:rsid w:val="007E27EF"/>
    <w:rsid w:val="007F2956"/>
    <w:rsid w:val="007F5A6B"/>
    <w:rsid w:val="0080062D"/>
    <w:rsid w:val="008018FA"/>
    <w:rsid w:val="00802821"/>
    <w:rsid w:val="008036B1"/>
    <w:rsid w:val="00803A28"/>
    <w:rsid w:val="00805E23"/>
    <w:rsid w:val="00806736"/>
    <w:rsid w:val="008068BE"/>
    <w:rsid w:val="00811F53"/>
    <w:rsid w:val="008126BF"/>
    <w:rsid w:val="00816118"/>
    <w:rsid w:val="008232C2"/>
    <w:rsid w:val="00823A99"/>
    <w:rsid w:val="0083128D"/>
    <w:rsid w:val="00835720"/>
    <w:rsid w:val="00840BBB"/>
    <w:rsid w:val="00843037"/>
    <w:rsid w:val="00843137"/>
    <w:rsid w:val="00844AE8"/>
    <w:rsid w:val="00845894"/>
    <w:rsid w:val="008464D4"/>
    <w:rsid w:val="00846F28"/>
    <w:rsid w:val="00851413"/>
    <w:rsid w:val="00864E6D"/>
    <w:rsid w:val="008656A3"/>
    <w:rsid w:val="00867E56"/>
    <w:rsid w:val="00870F6A"/>
    <w:rsid w:val="00882980"/>
    <w:rsid w:val="00883926"/>
    <w:rsid w:val="0088772B"/>
    <w:rsid w:val="00895F25"/>
    <w:rsid w:val="0089619C"/>
    <w:rsid w:val="008A2C24"/>
    <w:rsid w:val="008A496B"/>
    <w:rsid w:val="008A637A"/>
    <w:rsid w:val="008A7701"/>
    <w:rsid w:val="008B00B3"/>
    <w:rsid w:val="008B03C8"/>
    <w:rsid w:val="008B1AF8"/>
    <w:rsid w:val="008B2FDB"/>
    <w:rsid w:val="008B30D4"/>
    <w:rsid w:val="008B3591"/>
    <w:rsid w:val="008B39E1"/>
    <w:rsid w:val="008B47C1"/>
    <w:rsid w:val="008B70F0"/>
    <w:rsid w:val="008C02C6"/>
    <w:rsid w:val="008C4B91"/>
    <w:rsid w:val="008C7E0A"/>
    <w:rsid w:val="008D3184"/>
    <w:rsid w:val="008D3C10"/>
    <w:rsid w:val="008E38A7"/>
    <w:rsid w:val="008E7A18"/>
    <w:rsid w:val="008F30EF"/>
    <w:rsid w:val="008F4550"/>
    <w:rsid w:val="008F60D3"/>
    <w:rsid w:val="00905E03"/>
    <w:rsid w:val="00913931"/>
    <w:rsid w:val="00915195"/>
    <w:rsid w:val="00916B3A"/>
    <w:rsid w:val="00930D22"/>
    <w:rsid w:val="00930F41"/>
    <w:rsid w:val="0093128F"/>
    <w:rsid w:val="009340B5"/>
    <w:rsid w:val="00940AE5"/>
    <w:rsid w:val="009439B7"/>
    <w:rsid w:val="00943DF5"/>
    <w:rsid w:val="00944228"/>
    <w:rsid w:val="009474D7"/>
    <w:rsid w:val="0095104A"/>
    <w:rsid w:val="00952196"/>
    <w:rsid w:val="00952708"/>
    <w:rsid w:val="00952D17"/>
    <w:rsid w:val="00960514"/>
    <w:rsid w:val="009636CD"/>
    <w:rsid w:val="00966178"/>
    <w:rsid w:val="00972831"/>
    <w:rsid w:val="00972C0D"/>
    <w:rsid w:val="009771C9"/>
    <w:rsid w:val="0098275C"/>
    <w:rsid w:val="009912FC"/>
    <w:rsid w:val="009918BD"/>
    <w:rsid w:val="009943C5"/>
    <w:rsid w:val="009955F3"/>
    <w:rsid w:val="009961ED"/>
    <w:rsid w:val="00997A4C"/>
    <w:rsid w:val="00997AD7"/>
    <w:rsid w:val="009A77AC"/>
    <w:rsid w:val="009B30C5"/>
    <w:rsid w:val="009B5CBD"/>
    <w:rsid w:val="009B6BF9"/>
    <w:rsid w:val="009C468F"/>
    <w:rsid w:val="009D5E85"/>
    <w:rsid w:val="009E0602"/>
    <w:rsid w:val="009E07DA"/>
    <w:rsid w:val="009E592E"/>
    <w:rsid w:val="009E5A86"/>
    <w:rsid w:val="009F1922"/>
    <w:rsid w:val="009F58D1"/>
    <w:rsid w:val="009F650C"/>
    <w:rsid w:val="009F7FFB"/>
    <w:rsid w:val="00A01A05"/>
    <w:rsid w:val="00A04A66"/>
    <w:rsid w:val="00A06276"/>
    <w:rsid w:val="00A062B9"/>
    <w:rsid w:val="00A06DF3"/>
    <w:rsid w:val="00A07A46"/>
    <w:rsid w:val="00A1235B"/>
    <w:rsid w:val="00A14965"/>
    <w:rsid w:val="00A15032"/>
    <w:rsid w:val="00A155BF"/>
    <w:rsid w:val="00A1736A"/>
    <w:rsid w:val="00A17B1D"/>
    <w:rsid w:val="00A208AC"/>
    <w:rsid w:val="00A26C18"/>
    <w:rsid w:val="00A27D73"/>
    <w:rsid w:val="00A32937"/>
    <w:rsid w:val="00A32C81"/>
    <w:rsid w:val="00A36BE2"/>
    <w:rsid w:val="00A37406"/>
    <w:rsid w:val="00A41036"/>
    <w:rsid w:val="00A46B9E"/>
    <w:rsid w:val="00A5125C"/>
    <w:rsid w:val="00A5163F"/>
    <w:rsid w:val="00A52051"/>
    <w:rsid w:val="00A565DF"/>
    <w:rsid w:val="00A5721C"/>
    <w:rsid w:val="00A60247"/>
    <w:rsid w:val="00A60EA2"/>
    <w:rsid w:val="00A623F9"/>
    <w:rsid w:val="00A64AB8"/>
    <w:rsid w:val="00A67C16"/>
    <w:rsid w:val="00A73C33"/>
    <w:rsid w:val="00A806B2"/>
    <w:rsid w:val="00A81EB0"/>
    <w:rsid w:val="00A84501"/>
    <w:rsid w:val="00A9116D"/>
    <w:rsid w:val="00A91449"/>
    <w:rsid w:val="00A95B66"/>
    <w:rsid w:val="00AA01F9"/>
    <w:rsid w:val="00AA29E6"/>
    <w:rsid w:val="00AA2AD7"/>
    <w:rsid w:val="00AA6A16"/>
    <w:rsid w:val="00AA737D"/>
    <w:rsid w:val="00AA7449"/>
    <w:rsid w:val="00AB1E65"/>
    <w:rsid w:val="00AB2CC1"/>
    <w:rsid w:val="00AB3288"/>
    <w:rsid w:val="00AB5BF1"/>
    <w:rsid w:val="00AC1108"/>
    <w:rsid w:val="00AE030C"/>
    <w:rsid w:val="00AE04BD"/>
    <w:rsid w:val="00AE3F41"/>
    <w:rsid w:val="00AE7D24"/>
    <w:rsid w:val="00AF5486"/>
    <w:rsid w:val="00AF6153"/>
    <w:rsid w:val="00AF6A58"/>
    <w:rsid w:val="00AF780D"/>
    <w:rsid w:val="00B13A5E"/>
    <w:rsid w:val="00B13B11"/>
    <w:rsid w:val="00B215C9"/>
    <w:rsid w:val="00B22574"/>
    <w:rsid w:val="00B241BF"/>
    <w:rsid w:val="00B257FF"/>
    <w:rsid w:val="00B25C48"/>
    <w:rsid w:val="00B25FAB"/>
    <w:rsid w:val="00B269BB"/>
    <w:rsid w:val="00B26A8F"/>
    <w:rsid w:val="00B37B14"/>
    <w:rsid w:val="00B501C0"/>
    <w:rsid w:val="00B50322"/>
    <w:rsid w:val="00B531AF"/>
    <w:rsid w:val="00B5563B"/>
    <w:rsid w:val="00B64061"/>
    <w:rsid w:val="00B6739D"/>
    <w:rsid w:val="00B67947"/>
    <w:rsid w:val="00B72A6F"/>
    <w:rsid w:val="00B75C2F"/>
    <w:rsid w:val="00B761A2"/>
    <w:rsid w:val="00B80623"/>
    <w:rsid w:val="00B830C3"/>
    <w:rsid w:val="00B84345"/>
    <w:rsid w:val="00B85B6F"/>
    <w:rsid w:val="00B87325"/>
    <w:rsid w:val="00B92EFE"/>
    <w:rsid w:val="00B9590C"/>
    <w:rsid w:val="00BA1353"/>
    <w:rsid w:val="00BA3155"/>
    <w:rsid w:val="00BB3985"/>
    <w:rsid w:val="00BC03A0"/>
    <w:rsid w:val="00BC27F7"/>
    <w:rsid w:val="00BC5571"/>
    <w:rsid w:val="00BC796E"/>
    <w:rsid w:val="00BD2620"/>
    <w:rsid w:val="00BD2C0A"/>
    <w:rsid w:val="00BD56F6"/>
    <w:rsid w:val="00BD6B91"/>
    <w:rsid w:val="00BE0169"/>
    <w:rsid w:val="00BE35F8"/>
    <w:rsid w:val="00BE36A7"/>
    <w:rsid w:val="00BE43D1"/>
    <w:rsid w:val="00BF7D86"/>
    <w:rsid w:val="00C01CF1"/>
    <w:rsid w:val="00C02301"/>
    <w:rsid w:val="00C03639"/>
    <w:rsid w:val="00C0674D"/>
    <w:rsid w:val="00C14C36"/>
    <w:rsid w:val="00C15EF7"/>
    <w:rsid w:val="00C17D7B"/>
    <w:rsid w:val="00C20549"/>
    <w:rsid w:val="00C225DD"/>
    <w:rsid w:val="00C22CFD"/>
    <w:rsid w:val="00C24C56"/>
    <w:rsid w:val="00C24E28"/>
    <w:rsid w:val="00C31016"/>
    <w:rsid w:val="00C33581"/>
    <w:rsid w:val="00C33D6A"/>
    <w:rsid w:val="00C35FD2"/>
    <w:rsid w:val="00C40D9F"/>
    <w:rsid w:val="00C46353"/>
    <w:rsid w:val="00C466E0"/>
    <w:rsid w:val="00C51300"/>
    <w:rsid w:val="00C51732"/>
    <w:rsid w:val="00C51C9C"/>
    <w:rsid w:val="00C52BC6"/>
    <w:rsid w:val="00C53B56"/>
    <w:rsid w:val="00C545F6"/>
    <w:rsid w:val="00C55DF8"/>
    <w:rsid w:val="00C57712"/>
    <w:rsid w:val="00C61401"/>
    <w:rsid w:val="00C62B20"/>
    <w:rsid w:val="00C65565"/>
    <w:rsid w:val="00C66FFF"/>
    <w:rsid w:val="00C71A98"/>
    <w:rsid w:val="00C7522C"/>
    <w:rsid w:val="00C77418"/>
    <w:rsid w:val="00C87CC7"/>
    <w:rsid w:val="00C94CCC"/>
    <w:rsid w:val="00CA6269"/>
    <w:rsid w:val="00CA7EB9"/>
    <w:rsid w:val="00CB0036"/>
    <w:rsid w:val="00CB61B3"/>
    <w:rsid w:val="00CC4CBF"/>
    <w:rsid w:val="00CD299F"/>
    <w:rsid w:val="00CD2AAD"/>
    <w:rsid w:val="00CD4DF7"/>
    <w:rsid w:val="00CD4E19"/>
    <w:rsid w:val="00CE09A1"/>
    <w:rsid w:val="00CE1221"/>
    <w:rsid w:val="00CE1360"/>
    <w:rsid w:val="00CE2453"/>
    <w:rsid w:val="00CE30AE"/>
    <w:rsid w:val="00CE594C"/>
    <w:rsid w:val="00CE7242"/>
    <w:rsid w:val="00CF0BD3"/>
    <w:rsid w:val="00CF3D8E"/>
    <w:rsid w:val="00CF4AD5"/>
    <w:rsid w:val="00D02632"/>
    <w:rsid w:val="00D02B15"/>
    <w:rsid w:val="00D061B8"/>
    <w:rsid w:val="00D121C4"/>
    <w:rsid w:val="00D12A16"/>
    <w:rsid w:val="00D14BDF"/>
    <w:rsid w:val="00D1640A"/>
    <w:rsid w:val="00D2449D"/>
    <w:rsid w:val="00D2792A"/>
    <w:rsid w:val="00D3017F"/>
    <w:rsid w:val="00D43524"/>
    <w:rsid w:val="00D439AB"/>
    <w:rsid w:val="00D43D91"/>
    <w:rsid w:val="00D44ACD"/>
    <w:rsid w:val="00D47CA4"/>
    <w:rsid w:val="00D54640"/>
    <w:rsid w:val="00D5619D"/>
    <w:rsid w:val="00D5644C"/>
    <w:rsid w:val="00D602A6"/>
    <w:rsid w:val="00D629F3"/>
    <w:rsid w:val="00D65BFD"/>
    <w:rsid w:val="00D663FA"/>
    <w:rsid w:val="00D675CD"/>
    <w:rsid w:val="00D72BF5"/>
    <w:rsid w:val="00D748D1"/>
    <w:rsid w:val="00D74E83"/>
    <w:rsid w:val="00D774EE"/>
    <w:rsid w:val="00D8299D"/>
    <w:rsid w:val="00D83B74"/>
    <w:rsid w:val="00D90223"/>
    <w:rsid w:val="00D920E7"/>
    <w:rsid w:val="00D9309F"/>
    <w:rsid w:val="00DA1927"/>
    <w:rsid w:val="00DA2293"/>
    <w:rsid w:val="00DA2964"/>
    <w:rsid w:val="00DA39C6"/>
    <w:rsid w:val="00DA54B5"/>
    <w:rsid w:val="00DA584B"/>
    <w:rsid w:val="00DA59B0"/>
    <w:rsid w:val="00DA5E5E"/>
    <w:rsid w:val="00DA6B0E"/>
    <w:rsid w:val="00DB59E6"/>
    <w:rsid w:val="00DC3ED0"/>
    <w:rsid w:val="00DD0277"/>
    <w:rsid w:val="00DD3E64"/>
    <w:rsid w:val="00DD4F8A"/>
    <w:rsid w:val="00DD5D22"/>
    <w:rsid w:val="00DD62E2"/>
    <w:rsid w:val="00DD7931"/>
    <w:rsid w:val="00DE0F09"/>
    <w:rsid w:val="00DE320F"/>
    <w:rsid w:val="00DE336E"/>
    <w:rsid w:val="00DF02D9"/>
    <w:rsid w:val="00DF4C53"/>
    <w:rsid w:val="00DF7274"/>
    <w:rsid w:val="00E0514D"/>
    <w:rsid w:val="00E202B8"/>
    <w:rsid w:val="00E2222D"/>
    <w:rsid w:val="00E2693E"/>
    <w:rsid w:val="00E30B08"/>
    <w:rsid w:val="00E30F6B"/>
    <w:rsid w:val="00E33504"/>
    <w:rsid w:val="00E33AA3"/>
    <w:rsid w:val="00E34DDD"/>
    <w:rsid w:val="00E357EF"/>
    <w:rsid w:val="00E43B93"/>
    <w:rsid w:val="00E46802"/>
    <w:rsid w:val="00E510F9"/>
    <w:rsid w:val="00E54B83"/>
    <w:rsid w:val="00E556C5"/>
    <w:rsid w:val="00E56E09"/>
    <w:rsid w:val="00E64883"/>
    <w:rsid w:val="00E654E6"/>
    <w:rsid w:val="00E66C09"/>
    <w:rsid w:val="00E70769"/>
    <w:rsid w:val="00E729C0"/>
    <w:rsid w:val="00E72BD0"/>
    <w:rsid w:val="00E74613"/>
    <w:rsid w:val="00E77494"/>
    <w:rsid w:val="00E82C37"/>
    <w:rsid w:val="00E90D4F"/>
    <w:rsid w:val="00E91920"/>
    <w:rsid w:val="00EA5090"/>
    <w:rsid w:val="00EA61B6"/>
    <w:rsid w:val="00EC01B9"/>
    <w:rsid w:val="00EC0404"/>
    <w:rsid w:val="00EC07BD"/>
    <w:rsid w:val="00EC2C90"/>
    <w:rsid w:val="00ED1098"/>
    <w:rsid w:val="00ED396F"/>
    <w:rsid w:val="00ED3CCF"/>
    <w:rsid w:val="00ED5FEC"/>
    <w:rsid w:val="00ED7710"/>
    <w:rsid w:val="00EE1615"/>
    <w:rsid w:val="00EE1FB8"/>
    <w:rsid w:val="00EE226A"/>
    <w:rsid w:val="00EE34B1"/>
    <w:rsid w:val="00EE6BE9"/>
    <w:rsid w:val="00EF6796"/>
    <w:rsid w:val="00F020BC"/>
    <w:rsid w:val="00F0760B"/>
    <w:rsid w:val="00F10DEA"/>
    <w:rsid w:val="00F110D3"/>
    <w:rsid w:val="00F13DE3"/>
    <w:rsid w:val="00F17C49"/>
    <w:rsid w:val="00F20FBA"/>
    <w:rsid w:val="00F24F33"/>
    <w:rsid w:val="00F25A69"/>
    <w:rsid w:val="00F303A9"/>
    <w:rsid w:val="00F35385"/>
    <w:rsid w:val="00F354E7"/>
    <w:rsid w:val="00F37CDB"/>
    <w:rsid w:val="00F40BC4"/>
    <w:rsid w:val="00F40C19"/>
    <w:rsid w:val="00F44038"/>
    <w:rsid w:val="00F444C4"/>
    <w:rsid w:val="00F44545"/>
    <w:rsid w:val="00F5037E"/>
    <w:rsid w:val="00F5060F"/>
    <w:rsid w:val="00F50D6E"/>
    <w:rsid w:val="00F523CA"/>
    <w:rsid w:val="00F574BF"/>
    <w:rsid w:val="00F601F8"/>
    <w:rsid w:val="00F6029D"/>
    <w:rsid w:val="00F71A95"/>
    <w:rsid w:val="00F71E29"/>
    <w:rsid w:val="00F72FEF"/>
    <w:rsid w:val="00F7464E"/>
    <w:rsid w:val="00F767DE"/>
    <w:rsid w:val="00F769C0"/>
    <w:rsid w:val="00F8348B"/>
    <w:rsid w:val="00F845FA"/>
    <w:rsid w:val="00F8771D"/>
    <w:rsid w:val="00F9383A"/>
    <w:rsid w:val="00F9396A"/>
    <w:rsid w:val="00F951E1"/>
    <w:rsid w:val="00F96E13"/>
    <w:rsid w:val="00FA04DB"/>
    <w:rsid w:val="00FA2AA0"/>
    <w:rsid w:val="00FA65F3"/>
    <w:rsid w:val="00FB1984"/>
    <w:rsid w:val="00FB1E0C"/>
    <w:rsid w:val="00FC43BD"/>
    <w:rsid w:val="00FC49AB"/>
    <w:rsid w:val="00FC4D7F"/>
    <w:rsid w:val="00FC6554"/>
    <w:rsid w:val="00FD0A4A"/>
    <w:rsid w:val="00FD6E28"/>
    <w:rsid w:val="00FE262E"/>
    <w:rsid w:val="00FF0DCE"/>
    <w:rsid w:val="00FF3F56"/>
    <w:rsid w:val="00FF4225"/>
    <w:rsid w:val="00FF5A8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D53F445"/>
  <w15:docId w15:val="{156B47FB-97B2-7847-9237-3EA9A6E2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7CA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036A1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6A12"/>
    <w:rPr>
      <w:rFonts w:ascii="Lucida Grande" w:hAnsi="Lucida Grande" w:cs="Lucida Grande"/>
      <w:sz w:val="18"/>
      <w:szCs w:val="18"/>
    </w:rPr>
  </w:style>
  <w:style w:type="paragraph" w:styleId="Listenabsatz">
    <w:name w:val="List Paragraph"/>
    <w:basedOn w:val="Standard"/>
    <w:uiPriority w:val="34"/>
    <w:qFormat/>
    <w:rsid w:val="000D7B6D"/>
    <w:pPr>
      <w:ind w:left="720"/>
      <w:contextualSpacing/>
    </w:pPr>
    <w:rPr>
      <w:lang w:eastAsia="de-DE"/>
    </w:rPr>
  </w:style>
  <w:style w:type="character" w:customStyle="1" w:styleId="11-QCTextschrift">
    <w:name w:val="11-QC Textschrift"/>
    <w:uiPriority w:val="99"/>
    <w:rsid w:val="00F44038"/>
    <w:rPr>
      <w:rFonts w:ascii="Helvetica" w:hAnsi="Helvetica" w:cs="Helvetica"/>
      <w:sz w:val="18"/>
      <w:szCs w:val="18"/>
    </w:rPr>
  </w:style>
  <w:style w:type="paragraph" w:customStyle="1" w:styleId="11a-QCAbsText2sp">
    <w:name w:val="11a-QC Abs Text 2sp"/>
    <w:uiPriority w:val="99"/>
    <w:rsid w:val="00F44038"/>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 w:val="left" w:pos="6810"/>
        <w:tab w:val="left" w:pos="7037"/>
        <w:tab w:val="left" w:pos="7264"/>
        <w:tab w:val="left" w:pos="7491"/>
        <w:tab w:val="left" w:pos="7718"/>
        <w:tab w:val="left" w:pos="7945"/>
        <w:tab w:val="left" w:pos="8172"/>
        <w:tab w:val="left" w:pos="8399"/>
        <w:tab w:val="left" w:pos="8626"/>
        <w:tab w:val="left" w:pos="8853"/>
        <w:tab w:val="left" w:pos="9080"/>
        <w:tab w:val="left" w:pos="9307"/>
        <w:tab w:val="left" w:pos="9534"/>
        <w:tab w:val="left" w:pos="9761"/>
        <w:tab w:val="left" w:pos="9988"/>
        <w:tab w:val="left" w:pos="10215"/>
      </w:tabs>
      <w:autoSpaceDE w:val="0"/>
      <w:autoSpaceDN w:val="0"/>
      <w:adjustRightInd w:val="0"/>
      <w:spacing w:line="240" w:lineRule="atLeast"/>
      <w:jc w:val="both"/>
    </w:pPr>
    <w:rPr>
      <w:rFonts w:ascii="Helvetica" w:hAnsi="Helvetica" w:cs="Helvetica"/>
      <w:sz w:val="18"/>
      <w:szCs w:val="18"/>
    </w:rPr>
  </w:style>
  <w:style w:type="paragraph" w:customStyle="1" w:styleId="bodytext">
    <w:name w:val="bodytext"/>
    <w:basedOn w:val="Standard"/>
    <w:rsid w:val="008B30D4"/>
    <w:pPr>
      <w:spacing w:before="100" w:beforeAutospacing="1" w:after="100" w:afterAutospacing="1"/>
    </w:pPr>
    <w:rPr>
      <w:rFonts w:ascii="Times" w:hAnsi="Times"/>
      <w:sz w:val="20"/>
      <w:szCs w:val="20"/>
      <w:lang w:eastAsia="de-DE"/>
    </w:rPr>
  </w:style>
  <w:style w:type="character" w:styleId="Hyperlink">
    <w:name w:val="Hyperlink"/>
    <w:basedOn w:val="Absatz-Standardschriftart"/>
    <w:uiPriority w:val="99"/>
    <w:unhideWhenUsed/>
    <w:rsid w:val="00A52051"/>
    <w:rPr>
      <w:color w:val="0000FF" w:themeColor="hyperlink"/>
      <w:u w:val="single"/>
    </w:rPr>
  </w:style>
  <w:style w:type="paragraph" w:styleId="Kopfzeile">
    <w:name w:val="header"/>
    <w:basedOn w:val="Standard"/>
    <w:link w:val="KopfzeileZchn"/>
    <w:uiPriority w:val="99"/>
    <w:unhideWhenUsed/>
    <w:rsid w:val="00A52051"/>
    <w:pPr>
      <w:tabs>
        <w:tab w:val="center" w:pos="4536"/>
        <w:tab w:val="right" w:pos="9072"/>
      </w:tabs>
    </w:pPr>
  </w:style>
  <w:style w:type="character" w:customStyle="1" w:styleId="KopfzeileZchn">
    <w:name w:val="Kopfzeile Zchn"/>
    <w:basedOn w:val="Absatz-Standardschriftart"/>
    <w:link w:val="Kopfzeile"/>
    <w:uiPriority w:val="99"/>
    <w:rsid w:val="00A52051"/>
    <w:rPr>
      <w:sz w:val="24"/>
      <w:szCs w:val="24"/>
    </w:rPr>
  </w:style>
  <w:style w:type="paragraph" w:styleId="Fuzeile">
    <w:name w:val="footer"/>
    <w:basedOn w:val="Standard"/>
    <w:link w:val="FuzeileZchn"/>
    <w:uiPriority w:val="99"/>
    <w:unhideWhenUsed/>
    <w:rsid w:val="00A52051"/>
    <w:pPr>
      <w:tabs>
        <w:tab w:val="center" w:pos="4536"/>
        <w:tab w:val="right" w:pos="9072"/>
      </w:tabs>
    </w:pPr>
  </w:style>
  <w:style w:type="character" w:customStyle="1" w:styleId="FuzeileZchn">
    <w:name w:val="Fußzeile Zchn"/>
    <w:basedOn w:val="Absatz-Standardschriftart"/>
    <w:link w:val="Fuzeile"/>
    <w:uiPriority w:val="99"/>
    <w:rsid w:val="00A52051"/>
    <w:rPr>
      <w:sz w:val="24"/>
      <w:szCs w:val="24"/>
    </w:rPr>
  </w:style>
  <w:style w:type="character" w:styleId="Seitenzahl">
    <w:name w:val="page number"/>
    <w:basedOn w:val="Absatz-Standardschriftart"/>
    <w:uiPriority w:val="99"/>
    <w:semiHidden/>
    <w:unhideWhenUsed/>
    <w:rsid w:val="00A52051"/>
  </w:style>
  <w:style w:type="character" w:styleId="Kommentarzeichen">
    <w:name w:val="annotation reference"/>
    <w:basedOn w:val="Absatz-Standardschriftart"/>
    <w:uiPriority w:val="99"/>
    <w:semiHidden/>
    <w:unhideWhenUsed/>
    <w:rsid w:val="001D2C0E"/>
    <w:rPr>
      <w:sz w:val="18"/>
      <w:szCs w:val="18"/>
    </w:rPr>
  </w:style>
  <w:style w:type="paragraph" w:styleId="Kommentartext">
    <w:name w:val="annotation text"/>
    <w:basedOn w:val="Standard"/>
    <w:link w:val="KommentartextZchn"/>
    <w:uiPriority w:val="99"/>
    <w:semiHidden/>
    <w:unhideWhenUsed/>
    <w:rsid w:val="001D2C0E"/>
  </w:style>
  <w:style w:type="character" w:customStyle="1" w:styleId="KommentartextZchn">
    <w:name w:val="Kommentartext Zchn"/>
    <w:basedOn w:val="Absatz-Standardschriftart"/>
    <w:link w:val="Kommentartext"/>
    <w:uiPriority w:val="99"/>
    <w:semiHidden/>
    <w:rsid w:val="001D2C0E"/>
    <w:rPr>
      <w:sz w:val="24"/>
      <w:szCs w:val="24"/>
    </w:rPr>
  </w:style>
  <w:style w:type="paragraph" w:styleId="Kommentarthema">
    <w:name w:val="annotation subject"/>
    <w:basedOn w:val="Kommentartext"/>
    <w:next w:val="Kommentartext"/>
    <w:link w:val="KommentarthemaZchn"/>
    <w:uiPriority w:val="99"/>
    <w:semiHidden/>
    <w:unhideWhenUsed/>
    <w:rsid w:val="001D2C0E"/>
    <w:rPr>
      <w:b/>
      <w:bCs/>
      <w:sz w:val="20"/>
      <w:szCs w:val="20"/>
    </w:rPr>
  </w:style>
  <w:style w:type="character" w:customStyle="1" w:styleId="KommentarthemaZchn">
    <w:name w:val="Kommentarthema Zchn"/>
    <w:basedOn w:val="KommentartextZchn"/>
    <w:link w:val="Kommentarthema"/>
    <w:uiPriority w:val="99"/>
    <w:semiHidden/>
    <w:rsid w:val="001D2C0E"/>
    <w:rPr>
      <w:b/>
      <w:bCs/>
      <w:sz w:val="24"/>
      <w:szCs w:val="24"/>
    </w:rPr>
  </w:style>
  <w:style w:type="paragraph" w:styleId="Funotentext">
    <w:name w:val="footnote text"/>
    <w:basedOn w:val="Standard"/>
    <w:link w:val="FunotentextZchn"/>
    <w:uiPriority w:val="99"/>
    <w:unhideWhenUsed/>
    <w:rsid w:val="00DD4F8A"/>
  </w:style>
  <w:style w:type="character" w:customStyle="1" w:styleId="FunotentextZchn">
    <w:name w:val="Fußnotentext Zchn"/>
    <w:basedOn w:val="Absatz-Standardschriftart"/>
    <w:link w:val="Funotentext"/>
    <w:uiPriority w:val="99"/>
    <w:rsid w:val="00DD4F8A"/>
    <w:rPr>
      <w:sz w:val="24"/>
      <w:szCs w:val="24"/>
    </w:rPr>
  </w:style>
  <w:style w:type="character" w:styleId="Funotenzeichen">
    <w:name w:val="footnote reference"/>
    <w:basedOn w:val="Absatz-Standardschriftart"/>
    <w:uiPriority w:val="99"/>
    <w:unhideWhenUsed/>
    <w:rsid w:val="00DD4F8A"/>
    <w:rPr>
      <w:vertAlign w:val="superscript"/>
    </w:rPr>
  </w:style>
  <w:style w:type="paragraph" w:styleId="StandardWeb">
    <w:name w:val="Normal (Web)"/>
    <w:basedOn w:val="Standard"/>
    <w:uiPriority w:val="99"/>
    <w:unhideWhenUsed/>
    <w:rsid w:val="00C65565"/>
    <w:rPr>
      <w:rFonts w:ascii="Times New Roman" w:hAnsi="Times New Roman" w:cs="Times New Roman"/>
    </w:rPr>
  </w:style>
  <w:style w:type="character" w:customStyle="1" w:styleId="1SchriftFlietext">
    <w:name w:val="1..Schrift Flieﬂtext"/>
    <w:uiPriority w:val="99"/>
    <w:rsid w:val="00BE35F8"/>
    <w:rPr>
      <w:rFonts w:ascii="Merriweather" w:hAnsi="Merriweather" w:cs="Merriweather"/>
      <w:spacing w:val="-1"/>
      <w:w w:val="98"/>
      <w:sz w:val="17"/>
      <w:szCs w:val="17"/>
    </w:rPr>
  </w:style>
  <w:style w:type="paragraph" w:customStyle="1" w:styleId="1AbsatzFlietext">
    <w:name w:val="1..Absatz Flieﬂtext"/>
    <w:uiPriority w:val="99"/>
    <w:rsid w:val="00BE35F8"/>
    <w:pPr>
      <w:autoSpaceDE w:val="0"/>
      <w:autoSpaceDN w:val="0"/>
      <w:adjustRightInd w:val="0"/>
      <w:spacing w:line="194" w:lineRule="atLeast"/>
      <w:jc w:val="both"/>
    </w:pPr>
    <w:rPr>
      <w:rFonts w:ascii="Merriweather" w:hAnsi="Merriweather" w:cs="Merriweather"/>
      <w:spacing w:val="-1"/>
      <w:w w:val="9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7007">
      <w:bodyDiv w:val="1"/>
      <w:marLeft w:val="0"/>
      <w:marRight w:val="0"/>
      <w:marTop w:val="0"/>
      <w:marBottom w:val="0"/>
      <w:divBdr>
        <w:top w:val="none" w:sz="0" w:space="0" w:color="auto"/>
        <w:left w:val="none" w:sz="0" w:space="0" w:color="auto"/>
        <w:bottom w:val="none" w:sz="0" w:space="0" w:color="auto"/>
        <w:right w:val="none" w:sz="0" w:space="0" w:color="auto"/>
      </w:divBdr>
      <w:divsChild>
        <w:div w:id="1413310254">
          <w:marLeft w:val="0"/>
          <w:marRight w:val="0"/>
          <w:marTop w:val="0"/>
          <w:marBottom w:val="0"/>
          <w:divBdr>
            <w:top w:val="none" w:sz="0" w:space="0" w:color="auto"/>
            <w:left w:val="none" w:sz="0" w:space="0" w:color="auto"/>
            <w:bottom w:val="none" w:sz="0" w:space="0" w:color="auto"/>
            <w:right w:val="none" w:sz="0" w:space="0" w:color="auto"/>
          </w:divBdr>
          <w:divsChild>
            <w:div w:id="668993735">
              <w:marLeft w:val="0"/>
              <w:marRight w:val="0"/>
              <w:marTop w:val="0"/>
              <w:marBottom w:val="0"/>
              <w:divBdr>
                <w:top w:val="none" w:sz="0" w:space="0" w:color="auto"/>
                <w:left w:val="none" w:sz="0" w:space="0" w:color="auto"/>
                <w:bottom w:val="none" w:sz="0" w:space="0" w:color="auto"/>
                <w:right w:val="none" w:sz="0" w:space="0" w:color="auto"/>
              </w:divBdr>
              <w:divsChild>
                <w:div w:id="438529319">
                  <w:marLeft w:val="0"/>
                  <w:marRight w:val="0"/>
                  <w:marTop w:val="0"/>
                  <w:marBottom w:val="0"/>
                  <w:divBdr>
                    <w:top w:val="none" w:sz="0" w:space="0" w:color="auto"/>
                    <w:left w:val="none" w:sz="0" w:space="0" w:color="auto"/>
                    <w:bottom w:val="none" w:sz="0" w:space="0" w:color="auto"/>
                    <w:right w:val="none" w:sz="0" w:space="0" w:color="auto"/>
                  </w:divBdr>
                  <w:divsChild>
                    <w:div w:id="14112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1011">
      <w:bodyDiv w:val="1"/>
      <w:marLeft w:val="0"/>
      <w:marRight w:val="0"/>
      <w:marTop w:val="0"/>
      <w:marBottom w:val="0"/>
      <w:divBdr>
        <w:top w:val="none" w:sz="0" w:space="0" w:color="auto"/>
        <w:left w:val="none" w:sz="0" w:space="0" w:color="auto"/>
        <w:bottom w:val="none" w:sz="0" w:space="0" w:color="auto"/>
        <w:right w:val="none" w:sz="0" w:space="0" w:color="auto"/>
      </w:divBdr>
    </w:div>
    <w:div w:id="68843017">
      <w:bodyDiv w:val="1"/>
      <w:marLeft w:val="0"/>
      <w:marRight w:val="0"/>
      <w:marTop w:val="0"/>
      <w:marBottom w:val="0"/>
      <w:divBdr>
        <w:top w:val="none" w:sz="0" w:space="0" w:color="auto"/>
        <w:left w:val="none" w:sz="0" w:space="0" w:color="auto"/>
        <w:bottom w:val="none" w:sz="0" w:space="0" w:color="auto"/>
        <w:right w:val="none" w:sz="0" w:space="0" w:color="auto"/>
      </w:divBdr>
      <w:divsChild>
        <w:div w:id="1226724982">
          <w:marLeft w:val="0"/>
          <w:marRight w:val="0"/>
          <w:marTop w:val="0"/>
          <w:marBottom w:val="0"/>
          <w:divBdr>
            <w:top w:val="none" w:sz="0" w:space="0" w:color="auto"/>
            <w:left w:val="none" w:sz="0" w:space="0" w:color="auto"/>
            <w:bottom w:val="none" w:sz="0" w:space="0" w:color="auto"/>
            <w:right w:val="none" w:sz="0" w:space="0" w:color="auto"/>
          </w:divBdr>
          <w:divsChild>
            <w:div w:id="1103377357">
              <w:marLeft w:val="0"/>
              <w:marRight w:val="0"/>
              <w:marTop w:val="0"/>
              <w:marBottom w:val="0"/>
              <w:divBdr>
                <w:top w:val="none" w:sz="0" w:space="0" w:color="auto"/>
                <w:left w:val="none" w:sz="0" w:space="0" w:color="auto"/>
                <w:bottom w:val="none" w:sz="0" w:space="0" w:color="auto"/>
                <w:right w:val="none" w:sz="0" w:space="0" w:color="auto"/>
              </w:divBdr>
              <w:divsChild>
                <w:div w:id="2104452748">
                  <w:marLeft w:val="0"/>
                  <w:marRight w:val="0"/>
                  <w:marTop w:val="0"/>
                  <w:marBottom w:val="0"/>
                  <w:divBdr>
                    <w:top w:val="none" w:sz="0" w:space="0" w:color="auto"/>
                    <w:left w:val="none" w:sz="0" w:space="0" w:color="auto"/>
                    <w:bottom w:val="none" w:sz="0" w:space="0" w:color="auto"/>
                    <w:right w:val="none" w:sz="0" w:space="0" w:color="auto"/>
                  </w:divBdr>
                  <w:divsChild>
                    <w:div w:id="20500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6644">
      <w:bodyDiv w:val="1"/>
      <w:marLeft w:val="0"/>
      <w:marRight w:val="0"/>
      <w:marTop w:val="0"/>
      <w:marBottom w:val="0"/>
      <w:divBdr>
        <w:top w:val="none" w:sz="0" w:space="0" w:color="auto"/>
        <w:left w:val="none" w:sz="0" w:space="0" w:color="auto"/>
        <w:bottom w:val="none" w:sz="0" w:space="0" w:color="auto"/>
        <w:right w:val="none" w:sz="0" w:space="0" w:color="auto"/>
      </w:divBdr>
      <w:divsChild>
        <w:div w:id="1623220241">
          <w:marLeft w:val="0"/>
          <w:marRight w:val="0"/>
          <w:marTop w:val="0"/>
          <w:marBottom w:val="0"/>
          <w:divBdr>
            <w:top w:val="none" w:sz="0" w:space="0" w:color="auto"/>
            <w:left w:val="none" w:sz="0" w:space="0" w:color="auto"/>
            <w:bottom w:val="none" w:sz="0" w:space="0" w:color="auto"/>
            <w:right w:val="none" w:sz="0" w:space="0" w:color="auto"/>
          </w:divBdr>
          <w:divsChild>
            <w:div w:id="505947414">
              <w:marLeft w:val="0"/>
              <w:marRight w:val="0"/>
              <w:marTop w:val="0"/>
              <w:marBottom w:val="0"/>
              <w:divBdr>
                <w:top w:val="none" w:sz="0" w:space="0" w:color="auto"/>
                <w:left w:val="none" w:sz="0" w:space="0" w:color="auto"/>
                <w:bottom w:val="none" w:sz="0" w:space="0" w:color="auto"/>
                <w:right w:val="none" w:sz="0" w:space="0" w:color="auto"/>
              </w:divBdr>
              <w:divsChild>
                <w:div w:id="2075664690">
                  <w:marLeft w:val="0"/>
                  <w:marRight w:val="0"/>
                  <w:marTop w:val="0"/>
                  <w:marBottom w:val="0"/>
                  <w:divBdr>
                    <w:top w:val="none" w:sz="0" w:space="0" w:color="auto"/>
                    <w:left w:val="none" w:sz="0" w:space="0" w:color="auto"/>
                    <w:bottom w:val="none" w:sz="0" w:space="0" w:color="auto"/>
                    <w:right w:val="none" w:sz="0" w:space="0" w:color="auto"/>
                  </w:divBdr>
                  <w:divsChild>
                    <w:div w:id="10333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3959">
      <w:bodyDiv w:val="1"/>
      <w:marLeft w:val="0"/>
      <w:marRight w:val="0"/>
      <w:marTop w:val="0"/>
      <w:marBottom w:val="0"/>
      <w:divBdr>
        <w:top w:val="none" w:sz="0" w:space="0" w:color="auto"/>
        <w:left w:val="none" w:sz="0" w:space="0" w:color="auto"/>
        <w:bottom w:val="none" w:sz="0" w:space="0" w:color="auto"/>
        <w:right w:val="none" w:sz="0" w:space="0" w:color="auto"/>
      </w:divBdr>
      <w:divsChild>
        <w:div w:id="1917393371">
          <w:marLeft w:val="0"/>
          <w:marRight w:val="0"/>
          <w:marTop w:val="0"/>
          <w:marBottom w:val="0"/>
          <w:divBdr>
            <w:top w:val="none" w:sz="0" w:space="0" w:color="auto"/>
            <w:left w:val="none" w:sz="0" w:space="0" w:color="auto"/>
            <w:bottom w:val="none" w:sz="0" w:space="0" w:color="auto"/>
            <w:right w:val="none" w:sz="0" w:space="0" w:color="auto"/>
          </w:divBdr>
          <w:divsChild>
            <w:div w:id="1283807388">
              <w:marLeft w:val="0"/>
              <w:marRight w:val="0"/>
              <w:marTop w:val="0"/>
              <w:marBottom w:val="0"/>
              <w:divBdr>
                <w:top w:val="none" w:sz="0" w:space="0" w:color="auto"/>
                <w:left w:val="none" w:sz="0" w:space="0" w:color="auto"/>
                <w:bottom w:val="none" w:sz="0" w:space="0" w:color="auto"/>
                <w:right w:val="none" w:sz="0" w:space="0" w:color="auto"/>
              </w:divBdr>
              <w:divsChild>
                <w:div w:id="1999259598">
                  <w:marLeft w:val="0"/>
                  <w:marRight w:val="0"/>
                  <w:marTop w:val="0"/>
                  <w:marBottom w:val="0"/>
                  <w:divBdr>
                    <w:top w:val="none" w:sz="0" w:space="0" w:color="auto"/>
                    <w:left w:val="none" w:sz="0" w:space="0" w:color="auto"/>
                    <w:bottom w:val="none" w:sz="0" w:space="0" w:color="auto"/>
                    <w:right w:val="none" w:sz="0" w:space="0" w:color="auto"/>
                  </w:divBdr>
                  <w:divsChild>
                    <w:div w:id="17017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417">
      <w:bodyDiv w:val="1"/>
      <w:marLeft w:val="0"/>
      <w:marRight w:val="0"/>
      <w:marTop w:val="0"/>
      <w:marBottom w:val="0"/>
      <w:divBdr>
        <w:top w:val="none" w:sz="0" w:space="0" w:color="auto"/>
        <w:left w:val="none" w:sz="0" w:space="0" w:color="auto"/>
        <w:bottom w:val="none" w:sz="0" w:space="0" w:color="auto"/>
        <w:right w:val="none" w:sz="0" w:space="0" w:color="auto"/>
      </w:divBdr>
    </w:div>
    <w:div w:id="209415141">
      <w:bodyDiv w:val="1"/>
      <w:marLeft w:val="0"/>
      <w:marRight w:val="0"/>
      <w:marTop w:val="0"/>
      <w:marBottom w:val="0"/>
      <w:divBdr>
        <w:top w:val="none" w:sz="0" w:space="0" w:color="auto"/>
        <w:left w:val="none" w:sz="0" w:space="0" w:color="auto"/>
        <w:bottom w:val="none" w:sz="0" w:space="0" w:color="auto"/>
        <w:right w:val="none" w:sz="0" w:space="0" w:color="auto"/>
      </w:divBdr>
      <w:divsChild>
        <w:div w:id="1119451542">
          <w:marLeft w:val="0"/>
          <w:marRight w:val="0"/>
          <w:marTop w:val="0"/>
          <w:marBottom w:val="0"/>
          <w:divBdr>
            <w:top w:val="none" w:sz="0" w:space="0" w:color="auto"/>
            <w:left w:val="none" w:sz="0" w:space="0" w:color="auto"/>
            <w:bottom w:val="none" w:sz="0" w:space="0" w:color="auto"/>
            <w:right w:val="none" w:sz="0" w:space="0" w:color="auto"/>
          </w:divBdr>
          <w:divsChild>
            <w:div w:id="1835141683">
              <w:marLeft w:val="0"/>
              <w:marRight w:val="0"/>
              <w:marTop w:val="0"/>
              <w:marBottom w:val="0"/>
              <w:divBdr>
                <w:top w:val="none" w:sz="0" w:space="0" w:color="auto"/>
                <w:left w:val="none" w:sz="0" w:space="0" w:color="auto"/>
                <w:bottom w:val="none" w:sz="0" w:space="0" w:color="auto"/>
                <w:right w:val="none" w:sz="0" w:space="0" w:color="auto"/>
              </w:divBdr>
              <w:divsChild>
                <w:div w:id="1228111283">
                  <w:marLeft w:val="0"/>
                  <w:marRight w:val="0"/>
                  <w:marTop w:val="0"/>
                  <w:marBottom w:val="0"/>
                  <w:divBdr>
                    <w:top w:val="none" w:sz="0" w:space="0" w:color="auto"/>
                    <w:left w:val="none" w:sz="0" w:space="0" w:color="auto"/>
                    <w:bottom w:val="none" w:sz="0" w:space="0" w:color="auto"/>
                    <w:right w:val="none" w:sz="0" w:space="0" w:color="auto"/>
                  </w:divBdr>
                  <w:divsChild>
                    <w:div w:id="11985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80847">
      <w:bodyDiv w:val="1"/>
      <w:marLeft w:val="0"/>
      <w:marRight w:val="0"/>
      <w:marTop w:val="0"/>
      <w:marBottom w:val="0"/>
      <w:divBdr>
        <w:top w:val="none" w:sz="0" w:space="0" w:color="auto"/>
        <w:left w:val="none" w:sz="0" w:space="0" w:color="auto"/>
        <w:bottom w:val="none" w:sz="0" w:space="0" w:color="auto"/>
        <w:right w:val="none" w:sz="0" w:space="0" w:color="auto"/>
      </w:divBdr>
    </w:div>
    <w:div w:id="219950714">
      <w:bodyDiv w:val="1"/>
      <w:marLeft w:val="0"/>
      <w:marRight w:val="0"/>
      <w:marTop w:val="0"/>
      <w:marBottom w:val="0"/>
      <w:divBdr>
        <w:top w:val="none" w:sz="0" w:space="0" w:color="auto"/>
        <w:left w:val="none" w:sz="0" w:space="0" w:color="auto"/>
        <w:bottom w:val="none" w:sz="0" w:space="0" w:color="auto"/>
        <w:right w:val="none" w:sz="0" w:space="0" w:color="auto"/>
      </w:divBdr>
      <w:divsChild>
        <w:div w:id="2031105979">
          <w:marLeft w:val="0"/>
          <w:marRight w:val="0"/>
          <w:marTop w:val="0"/>
          <w:marBottom w:val="0"/>
          <w:divBdr>
            <w:top w:val="none" w:sz="0" w:space="0" w:color="auto"/>
            <w:left w:val="none" w:sz="0" w:space="0" w:color="auto"/>
            <w:bottom w:val="none" w:sz="0" w:space="0" w:color="auto"/>
            <w:right w:val="none" w:sz="0" w:space="0" w:color="auto"/>
          </w:divBdr>
          <w:divsChild>
            <w:div w:id="1482305219">
              <w:marLeft w:val="0"/>
              <w:marRight w:val="0"/>
              <w:marTop w:val="0"/>
              <w:marBottom w:val="0"/>
              <w:divBdr>
                <w:top w:val="none" w:sz="0" w:space="0" w:color="auto"/>
                <w:left w:val="none" w:sz="0" w:space="0" w:color="auto"/>
                <w:bottom w:val="none" w:sz="0" w:space="0" w:color="auto"/>
                <w:right w:val="none" w:sz="0" w:space="0" w:color="auto"/>
              </w:divBdr>
              <w:divsChild>
                <w:div w:id="800683706">
                  <w:marLeft w:val="0"/>
                  <w:marRight w:val="0"/>
                  <w:marTop w:val="0"/>
                  <w:marBottom w:val="0"/>
                  <w:divBdr>
                    <w:top w:val="none" w:sz="0" w:space="0" w:color="auto"/>
                    <w:left w:val="none" w:sz="0" w:space="0" w:color="auto"/>
                    <w:bottom w:val="none" w:sz="0" w:space="0" w:color="auto"/>
                    <w:right w:val="none" w:sz="0" w:space="0" w:color="auto"/>
                  </w:divBdr>
                  <w:divsChild>
                    <w:div w:id="18965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28140">
      <w:bodyDiv w:val="1"/>
      <w:marLeft w:val="0"/>
      <w:marRight w:val="0"/>
      <w:marTop w:val="0"/>
      <w:marBottom w:val="0"/>
      <w:divBdr>
        <w:top w:val="none" w:sz="0" w:space="0" w:color="auto"/>
        <w:left w:val="none" w:sz="0" w:space="0" w:color="auto"/>
        <w:bottom w:val="none" w:sz="0" w:space="0" w:color="auto"/>
        <w:right w:val="none" w:sz="0" w:space="0" w:color="auto"/>
      </w:divBdr>
      <w:divsChild>
        <w:div w:id="1848785844">
          <w:marLeft w:val="0"/>
          <w:marRight w:val="0"/>
          <w:marTop w:val="0"/>
          <w:marBottom w:val="0"/>
          <w:divBdr>
            <w:top w:val="none" w:sz="0" w:space="0" w:color="auto"/>
            <w:left w:val="none" w:sz="0" w:space="0" w:color="auto"/>
            <w:bottom w:val="none" w:sz="0" w:space="0" w:color="auto"/>
            <w:right w:val="none" w:sz="0" w:space="0" w:color="auto"/>
          </w:divBdr>
          <w:divsChild>
            <w:div w:id="363093899">
              <w:marLeft w:val="0"/>
              <w:marRight w:val="0"/>
              <w:marTop w:val="0"/>
              <w:marBottom w:val="0"/>
              <w:divBdr>
                <w:top w:val="none" w:sz="0" w:space="0" w:color="auto"/>
                <w:left w:val="none" w:sz="0" w:space="0" w:color="auto"/>
                <w:bottom w:val="none" w:sz="0" w:space="0" w:color="auto"/>
                <w:right w:val="none" w:sz="0" w:space="0" w:color="auto"/>
              </w:divBdr>
              <w:divsChild>
                <w:div w:id="881524780">
                  <w:marLeft w:val="0"/>
                  <w:marRight w:val="0"/>
                  <w:marTop w:val="0"/>
                  <w:marBottom w:val="0"/>
                  <w:divBdr>
                    <w:top w:val="none" w:sz="0" w:space="0" w:color="auto"/>
                    <w:left w:val="none" w:sz="0" w:space="0" w:color="auto"/>
                    <w:bottom w:val="none" w:sz="0" w:space="0" w:color="auto"/>
                    <w:right w:val="none" w:sz="0" w:space="0" w:color="auto"/>
                  </w:divBdr>
                  <w:divsChild>
                    <w:div w:id="16713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3006">
      <w:bodyDiv w:val="1"/>
      <w:marLeft w:val="0"/>
      <w:marRight w:val="0"/>
      <w:marTop w:val="0"/>
      <w:marBottom w:val="0"/>
      <w:divBdr>
        <w:top w:val="none" w:sz="0" w:space="0" w:color="auto"/>
        <w:left w:val="none" w:sz="0" w:space="0" w:color="auto"/>
        <w:bottom w:val="none" w:sz="0" w:space="0" w:color="auto"/>
        <w:right w:val="none" w:sz="0" w:space="0" w:color="auto"/>
      </w:divBdr>
      <w:divsChild>
        <w:div w:id="188183400">
          <w:marLeft w:val="0"/>
          <w:marRight w:val="0"/>
          <w:marTop w:val="0"/>
          <w:marBottom w:val="0"/>
          <w:divBdr>
            <w:top w:val="none" w:sz="0" w:space="0" w:color="auto"/>
            <w:left w:val="none" w:sz="0" w:space="0" w:color="auto"/>
            <w:bottom w:val="none" w:sz="0" w:space="0" w:color="auto"/>
            <w:right w:val="none" w:sz="0" w:space="0" w:color="auto"/>
          </w:divBdr>
          <w:divsChild>
            <w:div w:id="498161010">
              <w:marLeft w:val="0"/>
              <w:marRight w:val="0"/>
              <w:marTop w:val="0"/>
              <w:marBottom w:val="0"/>
              <w:divBdr>
                <w:top w:val="none" w:sz="0" w:space="0" w:color="auto"/>
                <w:left w:val="none" w:sz="0" w:space="0" w:color="auto"/>
                <w:bottom w:val="none" w:sz="0" w:space="0" w:color="auto"/>
                <w:right w:val="none" w:sz="0" w:space="0" w:color="auto"/>
              </w:divBdr>
              <w:divsChild>
                <w:div w:id="1570336490">
                  <w:marLeft w:val="0"/>
                  <w:marRight w:val="0"/>
                  <w:marTop w:val="0"/>
                  <w:marBottom w:val="0"/>
                  <w:divBdr>
                    <w:top w:val="none" w:sz="0" w:space="0" w:color="auto"/>
                    <w:left w:val="none" w:sz="0" w:space="0" w:color="auto"/>
                    <w:bottom w:val="none" w:sz="0" w:space="0" w:color="auto"/>
                    <w:right w:val="none" w:sz="0" w:space="0" w:color="auto"/>
                  </w:divBdr>
                  <w:divsChild>
                    <w:div w:id="1401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53584">
      <w:bodyDiv w:val="1"/>
      <w:marLeft w:val="0"/>
      <w:marRight w:val="0"/>
      <w:marTop w:val="0"/>
      <w:marBottom w:val="0"/>
      <w:divBdr>
        <w:top w:val="none" w:sz="0" w:space="0" w:color="auto"/>
        <w:left w:val="none" w:sz="0" w:space="0" w:color="auto"/>
        <w:bottom w:val="none" w:sz="0" w:space="0" w:color="auto"/>
        <w:right w:val="none" w:sz="0" w:space="0" w:color="auto"/>
      </w:divBdr>
      <w:divsChild>
        <w:div w:id="2043819486">
          <w:marLeft w:val="0"/>
          <w:marRight w:val="0"/>
          <w:marTop w:val="0"/>
          <w:marBottom w:val="0"/>
          <w:divBdr>
            <w:top w:val="none" w:sz="0" w:space="0" w:color="auto"/>
            <w:left w:val="none" w:sz="0" w:space="0" w:color="auto"/>
            <w:bottom w:val="none" w:sz="0" w:space="0" w:color="auto"/>
            <w:right w:val="none" w:sz="0" w:space="0" w:color="auto"/>
          </w:divBdr>
          <w:divsChild>
            <w:div w:id="635841525">
              <w:marLeft w:val="0"/>
              <w:marRight w:val="0"/>
              <w:marTop w:val="0"/>
              <w:marBottom w:val="0"/>
              <w:divBdr>
                <w:top w:val="none" w:sz="0" w:space="0" w:color="auto"/>
                <w:left w:val="none" w:sz="0" w:space="0" w:color="auto"/>
                <w:bottom w:val="none" w:sz="0" w:space="0" w:color="auto"/>
                <w:right w:val="none" w:sz="0" w:space="0" w:color="auto"/>
              </w:divBdr>
              <w:divsChild>
                <w:div w:id="991061003">
                  <w:marLeft w:val="0"/>
                  <w:marRight w:val="0"/>
                  <w:marTop w:val="0"/>
                  <w:marBottom w:val="0"/>
                  <w:divBdr>
                    <w:top w:val="none" w:sz="0" w:space="0" w:color="auto"/>
                    <w:left w:val="none" w:sz="0" w:space="0" w:color="auto"/>
                    <w:bottom w:val="none" w:sz="0" w:space="0" w:color="auto"/>
                    <w:right w:val="none" w:sz="0" w:space="0" w:color="auto"/>
                  </w:divBdr>
                  <w:divsChild>
                    <w:div w:id="11087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92328">
      <w:bodyDiv w:val="1"/>
      <w:marLeft w:val="0"/>
      <w:marRight w:val="0"/>
      <w:marTop w:val="0"/>
      <w:marBottom w:val="0"/>
      <w:divBdr>
        <w:top w:val="none" w:sz="0" w:space="0" w:color="auto"/>
        <w:left w:val="none" w:sz="0" w:space="0" w:color="auto"/>
        <w:bottom w:val="none" w:sz="0" w:space="0" w:color="auto"/>
        <w:right w:val="none" w:sz="0" w:space="0" w:color="auto"/>
      </w:divBdr>
      <w:divsChild>
        <w:div w:id="192428380">
          <w:marLeft w:val="0"/>
          <w:marRight w:val="0"/>
          <w:marTop w:val="0"/>
          <w:marBottom w:val="0"/>
          <w:divBdr>
            <w:top w:val="none" w:sz="0" w:space="0" w:color="auto"/>
            <w:left w:val="none" w:sz="0" w:space="0" w:color="auto"/>
            <w:bottom w:val="none" w:sz="0" w:space="0" w:color="auto"/>
            <w:right w:val="none" w:sz="0" w:space="0" w:color="auto"/>
          </w:divBdr>
          <w:divsChild>
            <w:div w:id="1243099223">
              <w:marLeft w:val="0"/>
              <w:marRight w:val="0"/>
              <w:marTop w:val="0"/>
              <w:marBottom w:val="0"/>
              <w:divBdr>
                <w:top w:val="none" w:sz="0" w:space="0" w:color="auto"/>
                <w:left w:val="none" w:sz="0" w:space="0" w:color="auto"/>
                <w:bottom w:val="none" w:sz="0" w:space="0" w:color="auto"/>
                <w:right w:val="none" w:sz="0" w:space="0" w:color="auto"/>
              </w:divBdr>
              <w:divsChild>
                <w:div w:id="1992174864">
                  <w:marLeft w:val="0"/>
                  <w:marRight w:val="0"/>
                  <w:marTop w:val="0"/>
                  <w:marBottom w:val="0"/>
                  <w:divBdr>
                    <w:top w:val="none" w:sz="0" w:space="0" w:color="auto"/>
                    <w:left w:val="none" w:sz="0" w:space="0" w:color="auto"/>
                    <w:bottom w:val="none" w:sz="0" w:space="0" w:color="auto"/>
                    <w:right w:val="none" w:sz="0" w:space="0" w:color="auto"/>
                  </w:divBdr>
                  <w:divsChild>
                    <w:div w:id="479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02034">
      <w:bodyDiv w:val="1"/>
      <w:marLeft w:val="0"/>
      <w:marRight w:val="0"/>
      <w:marTop w:val="0"/>
      <w:marBottom w:val="0"/>
      <w:divBdr>
        <w:top w:val="none" w:sz="0" w:space="0" w:color="auto"/>
        <w:left w:val="none" w:sz="0" w:space="0" w:color="auto"/>
        <w:bottom w:val="none" w:sz="0" w:space="0" w:color="auto"/>
        <w:right w:val="none" w:sz="0" w:space="0" w:color="auto"/>
      </w:divBdr>
      <w:divsChild>
        <w:div w:id="262763388">
          <w:marLeft w:val="0"/>
          <w:marRight w:val="0"/>
          <w:marTop w:val="0"/>
          <w:marBottom w:val="0"/>
          <w:divBdr>
            <w:top w:val="none" w:sz="0" w:space="0" w:color="auto"/>
            <w:left w:val="none" w:sz="0" w:space="0" w:color="auto"/>
            <w:bottom w:val="none" w:sz="0" w:space="0" w:color="auto"/>
            <w:right w:val="none" w:sz="0" w:space="0" w:color="auto"/>
          </w:divBdr>
          <w:divsChild>
            <w:div w:id="991367133">
              <w:marLeft w:val="0"/>
              <w:marRight w:val="0"/>
              <w:marTop w:val="0"/>
              <w:marBottom w:val="0"/>
              <w:divBdr>
                <w:top w:val="none" w:sz="0" w:space="0" w:color="auto"/>
                <w:left w:val="none" w:sz="0" w:space="0" w:color="auto"/>
                <w:bottom w:val="none" w:sz="0" w:space="0" w:color="auto"/>
                <w:right w:val="none" w:sz="0" w:space="0" w:color="auto"/>
              </w:divBdr>
              <w:divsChild>
                <w:div w:id="609124099">
                  <w:marLeft w:val="0"/>
                  <w:marRight w:val="0"/>
                  <w:marTop w:val="0"/>
                  <w:marBottom w:val="0"/>
                  <w:divBdr>
                    <w:top w:val="none" w:sz="0" w:space="0" w:color="auto"/>
                    <w:left w:val="none" w:sz="0" w:space="0" w:color="auto"/>
                    <w:bottom w:val="none" w:sz="0" w:space="0" w:color="auto"/>
                    <w:right w:val="none" w:sz="0" w:space="0" w:color="auto"/>
                  </w:divBdr>
                  <w:divsChild>
                    <w:div w:id="8258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620">
      <w:bodyDiv w:val="1"/>
      <w:marLeft w:val="0"/>
      <w:marRight w:val="0"/>
      <w:marTop w:val="0"/>
      <w:marBottom w:val="0"/>
      <w:divBdr>
        <w:top w:val="none" w:sz="0" w:space="0" w:color="auto"/>
        <w:left w:val="none" w:sz="0" w:space="0" w:color="auto"/>
        <w:bottom w:val="none" w:sz="0" w:space="0" w:color="auto"/>
        <w:right w:val="none" w:sz="0" w:space="0" w:color="auto"/>
      </w:divBdr>
    </w:div>
    <w:div w:id="374701731">
      <w:bodyDiv w:val="1"/>
      <w:marLeft w:val="0"/>
      <w:marRight w:val="0"/>
      <w:marTop w:val="0"/>
      <w:marBottom w:val="0"/>
      <w:divBdr>
        <w:top w:val="none" w:sz="0" w:space="0" w:color="auto"/>
        <w:left w:val="none" w:sz="0" w:space="0" w:color="auto"/>
        <w:bottom w:val="none" w:sz="0" w:space="0" w:color="auto"/>
        <w:right w:val="none" w:sz="0" w:space="0" w:color="auto"/>
      </w:divBdr>
      <w:divsChild>
        <w:div w:id="1154641838">
          <w:marLeft w:val="0"/>
          <w:marRight w:val="0"/>
          <w:marTop w:val="0"/>
          <w:marBottom w:val="0"/>
          <w:divBdr>
            <w:top w:val="none" w:sz="0" w:space="0" w:color="auto"/>
            <w:left w:val="none" w:sz="0" w:space="0" w:color="auto"/>
            <w:bottom w:val="none" w:sz="0" w:space="0" w:color="auto"/>
            <w:right w:val="none" w:sz="0" w:space="0" w:color="auto"/>
          </w:divBdr>
          <w:divsChild>
            <w:div w:id="1356224046">
              <w:marLeft w:val="0"/>
              <w:marRight w:val="0"/>
              <w:marTop w:val="0"/>
              <w:marBottom w:val="0"/>
              <w:divBdr>
                <w:top w:val="none" w:sz="0" w:space="0" w:color="auto"/>
                <w:left w:val="none" w:sz="0" w:space="0" w:color="auto"/>
                <w:bottom w:val="none" w:sz="0" w:space="0" w:color="auto"/>
                <w:right w:val="none" w:sz="0" w:space="0" w:color="auto"/>
              </w:divBdr>
              <w:divsChild>
                <w:div w:id="237374090">
                  <w:marLeft w:val="0"/>
                  <w:marRight w:val="0"/>
                  <w:marTop w:val="0"/>
                  <w:marBottom w:val="0"/>
                  <w:divBdr>
                    <w:top w:val="none" w:sz="0" w:space="0" w:color="auto"/>
                    <w:left w:val="none" w:sz="0" w:space="0" w:color="auto"/>
                    <w:bottom w:val="none" w:sz="0" w:space="0" w:color="auto"/>
                    <w:right w:val="none" w:sz="0" w:space="0" w:color="auto"/>
                  </w:divBdr>
                  <w:divsChild>
                    <w:div w:id="8728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72887">
      <w:bodyDiv w:val="1"/>
      <w:marLeft w:val="0"/>
      <w:marRight w:val="0"/>
      <w:marTop w:val="0"/>
      <w:marBottom w:val="0"/>
      <w:divBdr>
        <w:top w:val="none" w:sz="0" w:space="0" w:color="auto"/>
        <w:left w:val="none" w:sz="0" w:space="0" w:color="auto"/>
        <w:bottom w:val="none" w:sz="0" w:space="0" w:color="auto"/>
        <w:right w:val="none" w:sz="0" w:space="0" w:color="auto"/>
      </w:divBdr>
      <w:divsChild>
        <w:div w:id="1998341419">
          <w:marLeft w:val="0"/>
          <w:marRight w:val="0"/>
          <w:marTop w:val="0"/>
          <w:marBottom w:val="0"/>
          <w:divBdr>
            <w:top w:val="none" w:sz="0" w:space="0" w:color="auto"/>
            <w:left w:val="none" w:sz="0" w:space="0" w:color="auto"/>
            <w:bottom w:val="none" w:sz="0" w:space="0" w:color="auto"/>
            <w:right w:val="none" w:sz="0" w:space="0" w:color="auto"/>
          </w:divBdr>
          <w:divsChild>
            <w:div w:id="2077894615">
              <w:marLeft w:val="0"/>
              <w:marRight w:val="0"/>
              <w:marTop w:val="0"/>
              <w:marBottom w:val="0"/>
              <w:divBdr>
                <w:top w:val="none" w:sz="0" w:space="0" w:color="auto"/>
                <w:left w:val="none" w:sz="0" w:space="0" w:color="auto"/>
                <w:bottom w:val="none" w:sz="0" w:space="0" w:color="auto"/>
                <w:right w:val="none" w:sz="0" w:space="0" w:color="auto"/>
              </w:divBdr>
              <w:divsChild>
                <w:div w:id="1633556418">
                  <w:marLeft w:val="0"/>
                  <w:marRight w:val="0"/>
                  <w:marTop w:val="0"/>
                  <w:marBottom w:val="0"/>
                  <w:divBdr>
                    <w:top w:val="none" w:sz="0" w:space="0" w:color="auto"/>
                    <w:left w:val="none" w:sz="0" w:space="0" w:color="auto"/>
                    <w:bottom w:val="none" w:sz="0" w:space="0" w:color="auto"/>
                    <w:right w:val="none" w:sz="0" w:space="0" w:color="auto"/>
                  </w:divBdr>
                  <w:divsChild>
                    <w:div w:id="8837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71711">
      <w:bodyDiv w:val="1"/>
      <w:marLeft w:val="0"/>
      <w:marRight w:val="0"/>
      <w:marTop w:val="0"/>
      <w:marBottom w:val="0"/>
      <w:divBdr>
        <w:top w:val="none" w:sz="0" w:space="0" w:color="auto"/>
        <w:left w:val="none" w:sz="0" w:space="0" w:color="auto"/>
        <w:bottom w:val="none" w:sz="0" w:space="0" w:color="auto"/>
        <w:right w:val="none" w:sz="0" w:space="0" w:color="auto"/>
      </w:divBdr>
      <w:divsChild>
        <w:div w:id="1167087342">
          <w:marLeft w:val="0"/>
          <w:marRight w:val="0"/>
          <w:marTop w:val="0"/>
          <w:marBottom w:val="0"/>
          <w:divBdr>
            <w:top w:val="none" w:sz="0" w:space="0" w:color="auto"/>
            <w:left w:val="none" w:sz="0" w:space="0" w:color="auto"/>
            <w:bottom w:val="none" w:sz="0" w:space="0" w:color="auto"/>
            <w:right w:val="none" w:sz="0" w:space="0" w:color="auto"/>
          </w:divBdr>
          <w:divsChild>
            <w:div w:id="2118595212">
              <w:marLeft w:val="0"/>
              <w:marRight w:val="0"/>
              <w:marTop w:val="0"/>
              <w:marBottom w:val="0"/>
              <w:divBdr>
                <w:top w:val="none" w:sz="0" w:space="0" w:color="auto"/>
                <w:left w:val="none" w:sz="0" w:space="0" w:color="auto"/>
                <w:bottom w:val="none" w:sz="0" w:space="0" w:color="auto"/>
                <w:right w:val="none" w:sz="0" w:space="0" w:color="auto"/>
              </w:divBdr>
              <w:divsChild>
                <w:div w:id="1668441509">
                  <w:marLeft w:val="0"/>
                  <w:marRight w:val="0"/>
                  <w:marTop w:val="0"/>
                  <w:marBottom w:val="0"/>
                  <w:divBdr>
                    <w:top w:val="none" w:sz="0" w:space="0" w:color="auto"/>
                    <w:left w:val="none" w:sz="0" w:space="0" w:color="auto"/>
                    <w:bottom w:val="none" w:sz="0" w:space="0" w:color="auto"/>
                    <w:right w:val="none" w:sz="0" w:space="0" w:color="auto"/>
                  </w:divBdr>
                  <w:divsChild>
                    <w:div w:id="10425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02118">
      <w:bodyDiv w:val="1"/>
      <w:marLeft w:val="0"/>
      <w:marRight w:val="0"/>
      <w:marTop w:val="0"/>
      <w:marBottom w:val="0"/>
      <w:divBdr>
        <w:top w:val="none" w:sz="0" w:space="0" w:color="auto"/>
        <w:left w:val="none" w:sz="0" w:space="0" w:color="auto"/>
        <w:bottom w:val="none" w:sz="0" w:space="0" w:color="auto"/>
        <w:right w:val="none" w:sz="0" w:space="0" w:color="auto"/>
      </w:divBdr>
      <w:divsChild>
        <w:div w:id="1641811423">
          <w:marLeft w:val="0"/>
          <w:marRight w:val="0"/>
          <w:marTop w:val="0"/>
          <w:marBottom w:val="0"/>
          <w:divBdr>
            <w:top w:val="none" w:sz="0" w:space="0" w:color="auto"/>
            <w:left w:val="none" w:sz="0" w:space="0" w:color="auto"/>
            <w:bottom w:val="none" w:sz="0" w:space="0" w:color="auto"/>
            <w:right w:val="none" w:sz="0" w:space="0" w:color="auto"/>
          </w:divBdr>
          <w:divsChild>
            <w:div w:id="1860579257">
              <w:marLeft w:val="0"/>
              <w:marRight w:val="0"/>
              <w:marTop w:val="0"/>
              <w:marBottom w:val="0"/>
              <w:divBdr>
                <w:top w:val="none" w:sz="0" w:space="0" w:color="auto"/>
                <w:left w:val="none" w:sz="0" w:space="0" w:color="auto"/>
                <w:bottom w:val="none" w:sz="0" w:space="0" w:color="auto"/>
                <w:right w:val="none" w:sz="0" w:space="0" w:color="auto"/>
              </w:divBdr>
              <w:divsChild>
                <w:div w:id="1071923261">
                  <w:marLeft w:val="0"/>
                  <w:marRight w:val="0"/>
                  <w:marTop w:val="0"/>
                  <w:marBottom w:val="0"/>
                  <w:divBdr>
                    <w:top w:val="none" w:sz="0" w:space="0" w:color="auto"/>
                    <w:left w:val="none" w:sz="0" w:space="0" w:color="auto"/>
                    <w:bottom w:val="none" w:sz="0" w:space="0" w:color="auto"/>
                    <w:right w:val="none" w:sz="0" w:space="0" w:color="auto"/>
                  </w:divBdr>
                  <w:divsChild>
                    <w:div w:id="19448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20727">
      <w:bodyDiv w:val="1"/>
      <w:marLeft w:val="0"/>
      <w:marRight w:val="0"/>
      <w:marTop w:val="0"/>
      <w:marBottom w:val="0"/>
      <w:divBdr>
        <w:top w:val="none" w:sz="0" w:space="0" w:color="auto"/>
        <w:left w:val="none" w:sz="0" w:space="0" w:color="auto"/>
        <w:bottom w:val="none" w:sz="0" w:space="0" w:color="auto"/>
        <w:right w:val="none" w:sz="0" w:space="0" w:color="auto"/>
      </w:divBdr>
      <w:divsChild>
        <w:div w:id="325323661">
          <w:marLeft w:val="0"/>
          <w:marRight w:val="0"/>
          <w:marTop w:val="0"/>
          <w:marBottom w:val="0"/>
          <w:divBdr>
            <w:top w:val="none" w:sz="0" w:space="0" w:color="auto"/>
            <w:left w:val="none" w:sz="0" w:space="0" w:color="auto"/>
            <w:bottom w:val="none" w:sz="0" w:space="0" w:color="auto"/>
            <w:right w:val="none" w:sz="0" w:space="0" w:color="auto"/>
          </w:divBdr>
          <w:divsChild>
            <w:div w:id="1101341392">
              <w:marLeft w:val="0"/>
              <w:marRight w:val="0"/>
              <w:marTop w:val="0"/>
              <w:marBottom w:val="0"/>
              <w:divBdr>
                <w:top w:val="none" w:sz="0" w:space="0" w:color="auto"/>
                <w:left w:val="none" w:sz="0" w:space="0" w:color="auto"/>
                <w:bottom w:val="none" w:sz="0" w:space="0" w:color="auto"/>
                <w:right w:val="none" w:sz="0" w:space="0" w:color="auto"/>
              </w:divBdr>
              <w:divsChild>
                <w:div w:id="1115448349">
                  <w:marLeft w:val="0"/>
                  <w:marRight w:val="0"/>
                  <w:marTop w:val="0"/>
                  <w:marBottom w:val="0"/>
                  <w:divBdr>
                    <w:top w:val="none" w:sz="0" w:space="0" w:color="auto"/>
                    <w:left w:val="none" w:sz="0" w:space="0" w:color="auto"/>
                    <w:bottom w:val="none" w:sz="0" w:space="0" w:color="auto"/>
                    <w:right w:val="none" w:sz="0" w:space="0" w:color="auto"/>
                  </w:divBdr>
                  <w:divsChild>
                    <w:div w:id="17263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7606">
      <w:bodyDiv w:val="1"/>
      <w:marLeft w:val="0"/>
      <w:marRight w:val="0"/>
      <w:marTop w:val="0"/>
      <w:marBottom w:val="0"/>
      <w:divBdr>
        <w:top w:val="none" w:sz="0" w:space="0" w:color="auto"/>
        <w:left w:val="none" w:sz="0" w:space="0" w:color="auto"/>
        <w:bottom w:val="none" w:sz="0" w:space="0" w:color="auto"/>
        <w:right w:val="none" w:sz="0" w:space="0" w:color="auto"/>
      </w:divBdr>
      <w:divsChild>
        <w:div w:id="1164513182">
          <w:marLeft w:val="0"/>
          <w:marRight w:val="0"/>
          <w:marTop w:val="0"/>
          <w:marBottom w:val="0"/>
          <w:divBdr>
            <w:top w:val="none" w:sz="0" w:space="0" w:color="auto"/>
            <w:left w:val="none" w:sz="0" w:space="0" w:color="auto"/>
            <w:bottom w:val="none" w:sz="0" w:space="0" w:color="auto"/>
            <w:right w:val="none" w:sz="0" w:space="0" w:color="auto"/>
          </w:divBdr>
          <w:divsChild>
            <w:div w:id="497115088">
              <w:marLeft w:val="0"/>
              <w:marRight w:val="0"/>
              <w:marTop w:val="0"/>
              <w:marBottom w:val="0"/>
              <w:divBdr>
                <w:top w:val="none" w:sz="0" w:space="0" w:color="auto"/>
                <w:left w:val="none" w:sz="0" w:space="0" w:color="auto"/>
                <w:bottom w:val="none" w:sz="0" w:space="0" w:color="auto"/>
                <w:right w:val="none" w:sz="0" w:space="0" w:color="auto"/>
              </w:divBdr>
              <w:divsChild>
                <w:div w:id="609900544">
                  <w:marLeft w:val="0"/>
                  <w:marRight w:val="0"/>
                  <w:marTop w:val="0"/>
                  <w:marBottom w:val="0"/>
                  <w:divBdr>
                    <w:top w:val="none" w:sz="0" w:space="0" w:color="auto"/>
                    <w:left w:val="none" w:sz="0" w:space="0" w:color="auto"/>
                    <w:bottom w:val="none" w:sz="0" w:space="0" w:color="auto"/>
                    <w:right w:val="none" w:sz="0" w:space="0" w:color="auto"/>
                  </w:divBdr>
                  <w:divsChild>
                    <w:div w:id="125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29139">
      <w:bodyDiv w:val="1"/>
      <w:marLeft w:val="0"/>
      <w:marRight w:val="0"/>
      <w:marTop w:val="0"/>
      <w:marBottom w:val="0"/>
      <w:divBdr>
        <w:top w:val="none" w:sz="0" w:space="0" w:color="auto"/>
        <w:left w:val="none" w:sz="0" w:space="0" w:color="auto"/>
        <w:bottom w:val="none" w:sz="0" w:space="0" w:color="auto"/>
        <w:right w:val="none" w:sz="0" w:space="0" w:color="auto"/>
      </w:divBdr>
      <w:divsChild>
        <w:div w:id="846335611">
          <w:marLeft w:val="0"/>
          <w:marRight w:val="0"/>
          <w:marTop w:val="0"/>
          <w:marBottom w:val="0"/>
          <w:divBdr>
            <w:top w:val="none" w:sz="0" w:space="0" w:color="auto"/>
            <w:left w:val="none" w:sz="0" w:space="0" w:color="auto"/>
            <w:bottom w:val="none" w:sz="0" w:space="0" w:color="auto"/>
            <w:right w:val="none" w:sz="0" w:space="0" w:color="auto"/>
          </w:divBdr>
          <w:divsChild>
            <w:div w:id="1512717057">
              <w:marLeft w:val="0"/>
              <w:marRight w:val="0"/>
              <w:marTop w:val="0"/>
              <w:marBottom w:val="0"/>
              <w:divBdr>
                <w:top w:val="none" w:sz="0" w:space="0" w:color="auto"/>
                <w:left w:val="none" w:sz="0" w:space="0" w:color="auto"/>
                <w:bottom w:val="none" w:sz="0" w:space="0" w:color="auto"/>
                <w:right w:val="none" w:sz="0" w:space="0" w:color="auto"/>
              </w:divBdr>
              <w:divsChild>
                <w:div w:id="1640500507">
                  <w:marLeft w:val="0"/>
                  <w:marRight w:val="0"/>
                  <w:marTop w:val="0"/>
                  <w:marBottom w:val="0"/>
                  <w:divBdr>
                    <w:top w:val="none" w:sz="0" w:space="0" w:color="auto"/>
                    <w:left w:val="none" w:sz="0" w:space="0" w:color="auto"/>
                    <w:bottom w:val="none" w:sz="0" w:space="0" w:color="auto"/>
                    <w:right w:val="none" w:sz="0" w:space="0" w:color="auto"/>
                  </w:divBdr>
                  <w:divsChild>
                    <w:div w:id="18198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18469">
      <w:bodyDiv w:val="1"/>
      <w:marLeft w:val="0"/>
      <w:marRight w:val="0"/>
      <w:marTop w:val="0"/>
      <w:marBottom w:val="0"/>
      <w:divBdr>
        <w:top w:val="none" w:sz="0" w:space="0" w:color="auto"/>
        <w:left w:val="none" w:sz="0" w:space="0" w:color="auto"/>
        <w:bottom w:val="none" w:sz="0" w:space="0" w:color="auto"/>
        <w:right w:val="none" w:sz="0" w:space="0" w:color="auto"/>
      </w:divBdr>
      <w:divsChild>
        <w:div w:id="2113086317">
          <w:marLeft w:val="0"/>
          <w:marRight w:val="0"/>
          <w:marTop w:val="0"/>
          <w:marBottom w:val="0"/>
          <w:divBdr>
            <w:top w:val="none" w:sz="0" w:space="0" w:color="auto"/>
            <w:left w:val="none" w:sz="0" w:space="0" w:color="auto"/>
            <w:bottom w:val="none" w:sz="0" w:space="0" w:color="auto"/>
            <w:right w:val="none" w:sz="0" w:space="0" w:color="auto"/>
          </w:divBdr>
          <w:divsChild>
            <w:div w:id="1536893817">
              <w:marLeft w:val="0"/>
              <w:marRight w:val="0"/>
              <w:marTop w:val="0"/>
              <w:marBottom w:val="0"/>
              <w:divBdr>
                <w:top w:val="none" w:sz="0" w:space="0" w:color="auto"/>
                <w:left w:val="none" w:sz="0" w:space="0" w:color="auto"/>
                <w:bottom w:val="none" w:sz="0" w:space="0" w:color="auto"/>
                <w:right w:val="none" w:sz="0" w:space="0" w:color="auto"/>
              </w:divBdr>
              <w:divsChild>
                <w:div w:id="2067869638">
                  <w:marLeft w:val="0"/>
                  <w:marRight w:val="0"/>
                  <w:marTop w:val="0"/>
                  <w:marBottom w:val="0"/>
                  <w:divBdr>
                    <w:top w:val="none" w:sz="0" w:space="0" w:color="auto"/>
                    <w:left w:val="none" w:sz="0" w:space="0" w:color="auto"/>
                    <w:bottom w:val="none" w:sz="0" w:space="0" w:color="auto"/>
                    <w:right w:val="none" w:sz="0" w:space="0" w:color="auto"/>
                  </w:divBdr>
                  <w:divsChild>
                    <w:div w:id="20989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148799">
      <w:bodyDiv w:val="1"/>
      <w:marLeft w:val="0"/>
      <w:marRight w:val="0"/>
      <w:marTop w:val="0"/>
      <w:marBottom w:val="0"/>
      <w:divBdr>
        <w:top w:val="none" w:sz="0" w:space="0" w:color="auto"/>
        <w:left w:val="none" w:sz="0" w:space="0" w:color="auto"/>
        <w:bottom w:val="none" w:sz="0" w:space="0" w:color="auto"/>
        <w:right w:val="none" w:sz="0" w:space="0" w:color="auto"/>
      </w:divBdr>
      <w:divsChild>
        <w:div w:id="164591765">
          <w:marLeft w:val="0"/>
          <w:marRight w:val="0"/>
          <w:marTop w:val="0"/>
          <w:marBottom w:val="0"/>
          <w:divBdr>
            <w:top w:val="none" w:sz="0" w:space="0" w:color="auto"/>
            <w:left w:val="none" w:sz="0" w:space="0" w:color="auto"/>
            <w:bottom w:val="none" w:sz="0" w:space="0" w:color="auto"/>
            <w:right w:val="none" w:sz="0" w:space="0" w:color="auto"/>
          </w:divBdr>
          <w:divsChild>
            <w:div w:id="1243105746">
              <w:marLeft w:val="0"/>
              <w:marRight w:val="0"/>
              <w:marTop w:val="0"/>
              <w:marBottom w:val="0"/>
              <w:divBdr>
                <w:top w:val="none" w:sz="0" w:space="0" w:color="auto"/>
                <w:left w:val="none" w:sz="0" w:space="0" w:color="auto"/>
                <w:bottom w:val="none" w:sz="0" w:space="0" w:color="auto"/>
                <w:right w:val="none" w:sz="0" w:space="0" w:color="auto"/>
              </w:divBdr>
              <w:divsChild>
                <w:div w:id="1950038983">
                  <w:marLeft w:val="0"/>
                  <w:marRight w:val="0"/>
                  <w:marTop w:val="0"/>
                  <w:marBottom w:val="0"/>
                  <w:divBdr>
                    <w:top w:val="none" w:sz="0" w:space="0" w:color="auto"/>
                    <w:left w:val="none" w:sz="0" w:space="0" w:color="auto"/>
                    <w:bottom w:val="none" w:sz="0" w:space="0" w:color="auto"/>
                    <w:right w:val="none" w:sz="0" w:space="0" w:color="auto"/>
                  </w:divBdr>
                  <w:divsChild>
                    <w:div w:id="13735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69861">
      <w:bodyDiv w:val="1"/>
      <w:marLeft w:val="0"/>
      <w:marRight w:val="0"/>
      <w:marTop w:val="0"/>
      <w:marBottom w:val="0"/>
      <w:divBdr>
        <w:top w:val="none" w:sz="0" w:space="0" w:color="auto"/>
        <w:left w:val="none" w:sz="0" w:space="0" w:color="auto"/>
        <w:bottom w:val="none" w:sz="0" w:space="0" w:color="auto"/>
        <w:right w:val="none" w:sz="0" w:space="0" w:color="auto"/>
      </w:divBdr>
      <w:divsChild>
        <w:div w:id="2086025754">
          <w:marLeft w:val="0"/>
          <w:marRight w:val="0"/>
          <w:marTop w:val="0"/>
          <w:marBottom w:val="0"/>
          <w:divBdr>
            <w:top w:val="none" w:sz="0" w:space="0" w:color="auto"/>
            <w:left w:val="none" w:sz="0" w:space="0" w:color="auto"/>
            <w:bottom w:val="none" w:sz="0" w:space="0" w:color="auto"/>
            <w:right w:val="none" w:sz="0" w:space="0" w:color="auto"/>
          </w:divBdr>
          <w:divsChild>
            <w:div w:id="1744720872">
              <w:marLeft w:val="0"/>
              <w:marRight w:val="0"/>
              <w:marTop w:val="0"/>
              <w:marBottom w:val="0"/>
              <w:divBdr>
                <w:top w:val="none" w:sz="0" w:space="0" w:color="auto"/>
                <w:left w:val="none" w:sz="0" w:space="0" w:color="auto"/>
                <w:bottom w:val="none" w:sz="0" w:space="0" w:color="auto"/>
                <w:right w:val="none" w:sz="0" w:space="0" w:color="auto"/>
              </w:divBdr>
              <w:divsChild>
                <w:div w:id="732434279">
                  <w:marLeft w:val="0"/>
                  <w:marRight w:val="0"/>
                  <w:marTop w:val="0"/>
                  <w:marBottom w:val="0"/>
                  <w:divBdr>
                    <w:top w:val="none" w:sz="0" w:space="0" w:color="auto"/>
                    <w:left w:val="none" w:sz="0" w:space="0" w:color="auto"/>
                    <w:bottom w:val="none" w:sz="0" w:space="0" w:color="auto"/>
                    <w:right w:val="none" w:sz="0" w:space="0" w:color="auto"/>
                  </w:divBdr>
                  <w:divsChild>
                    <w:div w:id="106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42624">
      <w:bodyDiv w:val="1"/>
      <w:marLeft w:val="0"/>
      <w:marRight w:val="0"/>
      <w:marTop w:val="0"/>
      <w:marBottom w:val="0"/>
      <w:divBdr>
        <w:top w:val="none" w:sz="0" w:space="0" w:color="auto"/>
        <w:left w:val="none" w:sz="0" w:space="0" w:color="auto"/>
        <w:bottom w:val="none" w:sz="0" w:space="0" w:color="auto"/>
        <w:right w:val="none" w:sz="0" w:space="0" w:color="auto"/>
      </w:divBdr>
      <w:divsChild>
        <w:div w:id="1291740201">
          <w:marLeft w:val="0"/>
          <w:marRight w:val="0"/>
          <w:marTop w:val="0"/>
          <w:marBottom w:val="0"/>
          <w:divBdr>
            <w:top w:val="none" w:sz="0" w:space="0" w:color="auto"/>
            <w:left w:val="none" w:sz="0" w:space="0" w:color="auto"/>
            <w:bottom w:val="none" w:sz="0" w:space="0" w:color="auto"/>
            <w:right w:val="none" w:sz="0" w:space="0" w:color="auto"/>
          </w:divBdr>
          <w:divsChild>
            <w:div w:id="1170481500">
              <w:marLeft w:val="0"/>
              <w:marRight w:val="0"/>
              <w:marTop w:val="0"/>
              <w:marBottom w:val="0"/>
              <w:divBdr>
                <w:top w:val="none" w:sz="0" w:space="0" w:color="auto"/>
                <w:left w:val="none" w:sz="0" w:space="0" w:color="auto"/>
                <w:bottom w:val="none" w:sz="0" w:space="0" w:color="auto"/>
                <w:right w:val="none" w:sz="0" w:space="0" w:color="auto"/>
              </w:divBdr>
              <w:divsChild>
                <w:div w:id="816914696">
                  <w:marLeft w:val="0"/>
                  <w:marRight w:val="0"/>
                  <w:marTop w:val="0"/>
                  <w:marBottom w:val="0"/>
                  <w:divBdr>
                    <w:top w:val="none" w:sz="0" w:space="0" w:color="auto"/>
                    <w:left w:val="none" w:sz="0" w:space="0" w:color="auto"/>
                    <w:bottom w:val="none" w:sz="0" w:space="0" w:color="auto"/>
                    <w:right w:val="none" w:sz="0" w:space="0" w:color="auto"/>
                  </w:divBdr>
                  <w:divsChild>
                    <w:div w:id="2388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358">
      <w:bodyDiv w:val="1"/>
      <w:marLeft w:val="0"/>
      <w:marRight w:val="0"/>
      <w:marTop w:val="0"/>
      <w:marBottom w:val="0"/>
      <w:divBdr>
        <w:top w:val="none" w:sz="0" w:space="0" w:color="auto"/>
        <w:left w:val="none" w:sz="0" w:space="0" w:color="auto"/>
        <w:bottom w:val="none" w:sz="0" w:space="0" w:color="auto"/>
        <w:right w:val="none" w:sz="0" w:space="0" w:color="auto"/>
      </w:divBdr>
      <w:divsChild>
        <w:div w:id="1171675907">
          <w:marLeft w:val="0"/>
          <w:marRight w:val="0"/>
          <w:marTop w:val="0"/>
          <w:marBottom w:val="0"/>
          <w:divBdr>
            <w:top w:val="none" w:sz="0" w:space="0" w:color="auto"/>
            <w:left w:val="none" w:sz="0" w:space="0" w:color="auto"/>
            <w:bottom w:val="none" w:sz="0" w:space="0" w:color="auto"/>
            <w:right w:val="none" w:sz="0" w:space="0" w:color="auto"/>
          </w:divBdr>
          <w:divsChild>
            <w:div w:id="502159691">
              <w:marLeft w:val="0"/>
              <w:marRight w:val="0"/>
              <w:marTop w:val="0"/>
              <w:marBottom w:val="0"/>
              <w:divBdr>
                <w:top w:val="none" w:sz="0" w:space="0" w:color="auto"/>
                <w:left w:val="none" w:sz="0" w:space="0" w:color="auto"/>
                <w:bottom w:val="none" w:sz="0" w:space="0" w:color="auto"/>
                <w:right w:val="none" w:sz="0" w:space="0" w:color="auto"/>
              </w:divBdr>
              <w:divsChild>
                <w:div w:id="1499149903">
                  <w:marLeft w:val="0"/>
                  <w:marRight w:val="0"/>
                  <w:marTop w:val="0"/>
                  <w:marBottom w:val="0"/>
                  <w:divBdr>
                    <w:top w:val="none" w:sz="0" w:space="0" w:color="auto"/>
                    <w:left w:val="none" w:sz="0" w:space="0" w:color="auto"/>
                    <w:bottom w:val="none" w:sz="0" w:space="0" w:color="auto"/>
                    <w:right w:val="none" w:sz="0" w:space="0" w:color="auto"/>
                  </w:divBdr>
                  <w:divsChild>
                    <w:div w:id="9877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244">
      <w:bodyDiv w:val="1"/>
      <w:marLeft w:val="0"/>
      <w:marRight w:val="0"/>
      <w:marTop w:val="0"/>
      <w:marBottom w:val="0"/>
      <w:divBdr>
        <w:top w:val="none" w:sz="0" w:space="0" w:color="auto"/>
        <w:left w:val="none" w:sz="0" w:space="0" w:color="auto"/>
        <w:bottom w:val="none" w:sz="0" w:space="0" w:color="auto"/>
        <w:right w:val="none" w:sz="0" w:space="0" w:color="auto"/>
      </w:divBdr>
      <w:divsChild>
        <w:div w:id="1792094936">
          <w:marLeft w:val="0"/>
          <w:marRight w:val="0"/>
          <w:marTop w:val="0"/>
          <w:marBottom w:val="0"/>
          <w:divBdr>
            <w:top w:val="none" w:sz="0" w:space="0" w:color="auto"/>
            <w:left w:val="none" w:sz="0" w:space="0" w:color="auto"/>
            <w:bottom w:val="none" w:sz="0" w:space="0" w:color="auto"/>
            <w:right w:val="none" w:sz="0" w:space="0" w:color="auto"/>
          </w:divBdr>
          <w:divsChild>
            <w:div w:id="1972898416">
              <w:marLeft w:val="0"/>
              <w:marRight w:val="0"/>
              <w:marTop w:val="0"/>
              <w:marBottom w:val="0"/>
              <w:divBdr>
                <w:top w:val="none" w:sz="0" w:space="0" w:color="auto"/>
                <w:left w:val="none" w:sz="0" w:space="0" w:color="auto"/>
                <w:bottom w:val="none" w:sz="0" w:space="0" w:color="auto"/>
                <w:right w:val="none" w:sz="0" w:space="0" w:color="auto"/>
              </w:divBdr>
              <w:divsChild>
                <w:div w:id="1491824207">
                  <w:marLeft w:val="0"/>
                  <w:marRight w:val="0"/>
                  <w:marTop w:val="0"/>
                  <w:marBottom w:val="0"/>
                  <w:divBdr>
                    <w:top w:val="none" w:sz="0" w:space="0" w:color="auto"/>
                    <w:left w:val="none" w:sz="0" w:space="0" w:color="auto"/>
                    <w:bottom w:val="none" w:sz="0" w:space="0" w:color="auto"/>
                    <w:right w:val="none" w:sz="0" w:space="0" w:color="auto"/>
                  </w:divBdr>
                  <w:divsChild>
                    <w:div w:id="12539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7787">
      <w:bodyDiv w:val="1"/>
      <w:marLeft w:val="0"/>
      <w:marRight w:val="0"/>
      <w:marTop w:val="0"/>
      <w:marBottom w:val="0"/>
      <w:divBdr>
        <w:top w:val="none" w:sz="0" w:space="0" w:color="auto"/>
        <w:left w:val="none" w:sz="0" w:space="0" w:color="auto"/>
        <w:bottom w:val="none" w:sz="0" w:space="0" w:color="auto"/>
        <w:right w:val="none" w:sz="0" w:space="0" w:color="auto"/>
      </w:divBdr>
      <w:divsChild>
        <w:div w:id="478691624">
          <w:marLeft w:val="0"/>
          <w:marRight w:val="0"/>
          <w:marTop w:val="0"/>
          <w:marBottom w:val="0"/>
          <w:divBdr>
            <w:top w:val="none" w:sz="0" w:space="0" w:color="auto"/>
            <w:left w:val="none" w:sz="0" w:space="0" w:color="auto"/>
            <w:bottom w:val="none" w:sz="0" w:space="0" w:color="auto"/>
            <w:right w:val="none" w:sz="0" w:space="0" w:color="auto"/>
          </w:divBdr>
          <w:divsChild>
            <w:div w:id="688870800">
              <w:marLeft w:val="0"/>
              <w:marRight w:val="0"/>
              <w:marTop w:val="0"/>
              <w:marBottom w:val="0"/>
              <w:divBdr>
                <w:top w:val="none" w:sz="0" w:space="0" w:color="auto"/>
                <w:left w:val="none" w:sz="0" w:space="0" w:color="auto"/>
                <w:bottom w:val="none" w:sz="0" w:space="0" w:color="auto"/>
                <w:right w:val="none" w:sz="0" w:space="0" w:color="auto"/>
              </w:divBdr>
              <w:divsChild>
                <w:div w:id="1322351849">
                  <w:marLeft w:val="0"/>
                  <w:marRight w:val="0"/>
                  <w:marTop w:val="0"/>
                  <w:marBottom w:val="0"/>
                  <w:divBdr>
                    <w:top w:val="none" w:sz="0" w:space="0" w:color="auto"/>
                    <w:left w:val="none" w:sz="0" w:space="0" w:color="auto"/>
                    <w:bottom w:val="none" w:sz="0" w:space="0" w:color="auto"/>
                    <w:right w:val="none" w:sz="0" w:space="0" w:color="auto"/>
                  </w:divBdr>
                  <w:divsChild>
                    <w:div w:id="12161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4363">
      <w:bodyDiv w:val="1"/>
      <w:marLeft w:val="0"/>
      <w:marRight w:val="0"/>
      <w:marTop w:val="0"/>
      <w:marBottom w:val="0"/>
      <w:divBdr>
        <w:top w:val="none" w:sz="0" w:space="0" w:color="auto"/>
        <w:left w:val="none" w:sz="0" w:space="0" w:color="auto"/>
        <w:bottom w:val="none" w:sz="0" w:space="0" w:color="auto"/>
        <w:right w:val="none" w:sz="0" w:space="0" w:color="auto"/>
      </w:divBdr>
      <w:divsChild>
        <w:div w:id="1689327752">
          <w:marLeft w:val="0"/>
          <w:marRight w:val="0"/>
          <w:marTop w:val="0"/>
          <w:marBottom w:val="0"/>
          <w:divBdr>
            <w:top w:val="none" w:sz="0" w:space="0" w:color="auto"/>
            <w:left w:val="none" w:sz="0" w:space="0" w:color="auto"/>
            <w:bottom w:val="none" w:sz="0" w:space="0" w:color="auto"/>
            <w:right w:val="none" w:sz="0" w:space="0" w:color="auto"/>
          </w:divBdr>
          <w:divsChild>
            <w:div w:id="1483276497">
              <w:marLeft w:val="0"/>
              <w:marRight w:val="0"/>
              <w:marTop w:val="0"/>
              <w:marBottom w:val="0"/>
              <w:divBdr>
                <w:top w:val="none" w:sz="0" w:space="0" w:color="auto"/>
                <w:left w:val="none" w:sz="0" w:space="0" w:color="auto"/>
                <w:bottom w:val="none" w:sz="0" w:space="0" w:color="auto"/>
                <w:right w:val="none" w:sz="0" w:space="0" w:color="auto"/>
              </w:divBdr>
              <w:divsChild>
                <w:div w:id="1527596960">
                  <w:marLeft w:val="0"/>
                  <w:marRight w:val="0"/>
                  <w:marTop w:val="0"/>
                  <w:marBottom w:val="0"/>
                  <w:divBdr>
                    <w:top w:val="none" w:sz="0" w:space="0" w:color="auto"/>
                    <w:left w:val="none" w:sz="0" w:space="0" w:color="auto"/>
                    <w:bottom w:val="none" w:sz="0" w:space="0" w:color="auto"/>
                    <w:right w:val="none" w:sz="0" w:space="0" w:color="auto"/>
                  </w:divBdr>
                  <w:divsChild>
                    <w:div w:id="3036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20960">
      <w:bodyDiv w:val="1"/>
      <w:marLeft w:val="0"/>
      <w:marRight w:val="0"/>
      <w:marTop w:val="0"/>
      <w:marBottom w:val="0"/>
      <w:divBdr>
        <w:top w:val="none" w:sz="0" w:space="0" w:color="auto"/>
        <w:left w:val="none" w:sz="0" w:space="0" w:color="auto"/>
        <w:bottom w:val="none" w:sz="0" w:space="0" w:color="auto"/>
        <w:right w:val="none" w:sz="0" w:space="0" w:color="auto"/>
      </w:divBdr>
    </w:div>
    <w:div w:id="766540192">
      <w:bodyDiv w:val="1"/>
      <w:marLeft w:val="0"/>
      <w:marRight w:val="0"/>
      <w:marTop w:val="0"/>
      <w:marBottom w:val="0"/>
      <w:divBdr>
        <w:top w:val="none" w:sz="0" w:space="0" w:color="auto"/>
        <w:left w:val="none" w:sz="0" w:space="0" w:color="auto"/>
        <w:bottom w:val="none" w:sz="0" w:space="0" w:color="auto"/>
        <w:right w:val="none" w:sz="0" w:space="0" w:color="auto"/>
      </w:divBdr>
      <w:divsChild>
        <w:div w:id="746876793">
          <w:marLeft w:val="0"/>
          <w:marRight w:val="0"/>
          <w:marTop w:val="0"/>
          <w:marBottom w:val="0"/>
          <w:divBdr>
            <w:top w:val="none" w:sz="0" w:space="0" w:color="auto"/>
            <w:left w:val="none" w:sz="0" w:space="0" w:color="auto"/>
            <w:bottom w:val="none" w:sz="0" w:space="0" w:color="auto"/>
            <w:right w:val="none" w:sz="0" w:space="0" w:color="auto"/>
          </w:divBdr>
          <w:divsChild>
            <w:div w:id="967124392">
              <w:marLeft w:val="0"/>
              <w:marRight w:val="0"/>
              <w:marTop w:val="0"/>
              <w:marBottom w:val="0"/>
              <w:divBdr>
                <w:top w:val="none" w:sz="0" w:space="0" w:color="auto"/>
                <w:left w:val="none" w:sz="0" w:space="0" w:color="auto"/>
                <w:bottom w:val="none" w:sz="0" w:space="0" w:color="auto"/>
                <w:right w:val="none" w:sz="0" w:space="0" w:color="auto"/>
              </w:divBdr>
              <w:divsChild>
                <w:div w:id="945308114">
                  <w:marLeft w:val="0"/>
                  <w:marRight w:val="0"/>
                  <w:marTop w:val="0"/>
                  <w:marBottom w:val="0"/>
                  <w:divBdr>
                    <w:top w:val="none" w:sz="0" w:space="0" w:color="auto"/>
                    <w:left w:val="none" w:sz="0" w:space="0" w:color="auto"/>
                    <w:bottom w:val="none" w:sz="0" w:space="0" w:color="auto"/>
                    <w:right w:val="none" w:sz="0" w:space="0" w:color="auto"/>
                  </w:divBdr>
                  <w:divsChild>
                    <w:div w:id="888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84174">
      <w:bodyDiv w:val="1"/>
      <w:marLeft w:val="0"/>
      <w:marRight w:val="0"/>
      <w:marTop w:val="0"/>
      <w:marBottom w:val="0"/>
      <w:divBdr>
        <w:top w:val="none" w:sz="0" w:space="0" w:color="auto"/>
        <w:left w:val="none" w:sz="0" w:space="0" w:color="auto"/>
        <w:bottom w:val="none" w:sz="0" w:space="0" w:color="auto"/>
        <w:right w:val="none" w:sz="0" w:space="0" w:color="auto"/>
      </w:divBdr>
      <w:divsChild>
        <w:div w:id="1678192017">
          <w:marLeft w:val="0"/>
          <w:marRight w:val="0"/>
          <w:marTop w:val="0"/>
          <w:marBottom w:val="0"/>
          <w:divBdr>
            <w:top w:val="none" w:sz="0" w:space="0" w:color="auto"/>
            <w:left w:val="none" w:sz="0" w:space="0" w:color="auto"/>
            <w:bottom w:val="none" w:sz="0" w:space="0" w:color="auto"/>
            <w:right w:val="none" w:sz="0" w:space="0" w:color="auto"/>
          </w:divBdr>
          <w:divsChild>
            <w:div w:id="796726649">
              <w:marLeft w:val="0"/>
              <w:marRight w:val="0"/>
              <w:marTop w:val="0"/>
              <w:marBottom w:val="0"/>
              <w:divBdr>
                <w:top w:val="none" w:sz="0" w:space="0" w:color="auto"/>
                <w:left w:val="none" w:sz="0" w:space="0" w:color="auto"/>
                <w:bottom w:val="none" w:sz="0" w:space="0" w:color="auto"/>
                <w:right w:val="none" w:sz="0" w:space="0" w:color="auto"/>
              </w:divBdr>
              <w:divsChild>
                <w:div w:id="778718398">
                  <w:marLeft w:val="0"/>
                  <w:marRight w:val="0"/>
                  <w:marTop w:val="0"/>
                  <w:marBottom w:val="0"/>
                  <w:divBdr>
                    <w:top w:val="none" w:sz="0" w:space="0" w:color="auto"/>
                    <w:left w:val="none" w:sz="0" w:space="0" w:color="auto"/>
                    <w:bottom w:val="none" w:sz="0" w:space="0" w:color="auto"/>
                    <w:right w:val="none" w:sz="0" w:space="0" w:color="auto"/>
                  </w:divBdr>
                  <w:divsChild>
                    <w:div w:id="2545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82465">
      <w:bodyDiv w:val="1"/>
      <w:marLeft w:val="0"/>
      <w:marRight w:val="0"/>
      <w:marTop w:val="0"/>
      <w:marBottom w:val="0"/>
      <w:divBdr>
        <w:top w:val="none" w:sz="0" w:space="0" w:color="auto"/>
        <w:left w:val="none" w:sz="0" w:space="0" w:color="auto"/>
        <w:bottom w:val="none" w:sz="0" w:space="0" w:color="auto"/>
        <w:right w:val="none" w:sz="0" w:space="0" w:color="auto"/>
      </w:divBdr>
      <w:divsChild>
        <w:div w:id="141314521">
          <w:marLeft w:val="0"/>
          <w:marRight w:val="0"/>
          <w:marTop w:val="0"/>
          <w:marBottom w:val="0"/>
          <w:divBdr>
            <w:top w:val="none" w:sz="0" w:space="0" w:color="auto"/>
            <w:left w:val="none" w:sz="0" w:space="0" w:color="auto"/>
            <w:bottom w:val="none" w:sz="0" w:space="0" w:color="auto"/>
            <w:right w:val="none" w:sz="0" w:space="0" w:color="auto"/>
          </w:divBdr>
          <w:divsChild>
            <w:div w:id="2043089084">
              <w:marLeft w:val="0"/>
              <w:marRight w:val="0"/>
              <w:marTop w:val="0"/>
              <w:marBottom w:val="0"/>
              <w:divBdr>
                <w:top w:val="none" w:sz="0" w:space="0" w:color="auto"/>
                <w:left w:val="none" w:sz="0" w:space="0" w:color="auto"/>
                <w:bottom w:val="none" w:sz="0" w:space="0" w:color="auto"/>
                <w:right w:val="none" w:sz="0" w:space="0" w:color="auto"/>
              </w:divBdr>
              <w:divsChild>
                <w:div w:id="1782021842">
                  <w:marLeft w:val="0"/>
                  <w:marRight w:val="0"/>
                  <w:marTop w:val="0"/>
                  <w:marBottom w:val="0"/>
                  <w:divBdr>
                    <w:top w:val="none" w:sz="0" w:space="0" w:color="auto"/>
                    <w:left w:val="none" w:sz="0" w:space="0" w:color="auto"/>
                    <w:bottom w:val="none" w:sz="0" w:space="0" w:color="auto"/>
                    <w:right w:val="none" w:sz="0" w:space="0" w:color="auto"/>
                  </w:divBdr>
                  <w:divsChild>
                    <w:div w:id="16724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8941">
      <w:bodyDiv w:val="1"/>
      <w:marLeft w:val="0"/>
      <w:marRight w:val="0"/>
      <w:marTop w:val="0"/>
      <w:marBottom w:val="0"/>
      <w:divBdr>
        <w:top w:val="none" w:sz="0" w:space="0" w:color="auto"/>
        <w:left w:val="none" w:sz="0" w:space="0" w:color="auto"/>
        <w:bottom w:val="none" w:sz="0" w:space="0" w:color="auto"/>
        <w:right w:val="none" w:sz="0" w:space="0" w:color="auto"/>
      </w:divBdr>
      <w:divsChild>
        <w:div w:id="944070110">
          <w:marLeft w:val="0"/>
          <w:marRight w:val="0"/>
          <w:marTop w:val="0"/>
          <w:marBottom w:val="0"/>
          <w:divBdr>
            <w:top w:val="none" w:sz="0" w:space="0" w:color="auto"/>
            <w:left w:val="none" w:sz="0" w:space="0" w:color="auto"/>
            <w:bottom w:val="none" w:sz="0" w:space="0" w:color="auto"/>
            <w:right w:val="none" w:sz="0" w:space="0" w:color="auto"/>
          </w:divBdr>
          <w:divsChild>
            <w:div w:id="1618634510">
              <w:marLeft w:val="0"/>
              <w:marRight w:val="0"/>
              <w:marTop w:val="0"/>
              <w:marBottom w:val="0"/>
              <w:divBdr>
                <w:top w:val="none" w:sz="0" w:space="0" w:color="auto"/>
                <w:left w:val="none" w:sz="0" w:space="0" w:color="auto"/>
                <w:bottom w:val="none" w:sz="0" w:space="0" w:color="auto"/>
                <w:right w:val="none" w:sz="0" w:space="0" w:color="auto"/>
              </w:divBdr>
              <w:divsChild>
                <w:div w:id="245920105">
                  <w:marLeft w:val="0"/>
                  <w:marRight w:val="0"/>
                  <w:marTop w:val="0"/>
                  <w:marBottom w:val="0"/>
                  <w:divBdr>
                    <w:top w:val="none" w:sz="0" w:space="0" w:color="auto"/>
                    <w:left w:val="none" w:sz="0" w:space="0" w:color="auto"/>
                    <w:bottom w:val="none" w:sz="0" w:space="0" w:color="auto"/>
                    <w:right w:val="none" w:sz="0" w:space="0" w:color="auto"/>
                  </w:divBdr>
                  <w:divsChild>
                    <w:div w:id="8585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8159">
      <w:bodyDiv w:val="1"/>
      <w:marLeft w:val="0"/>
      <w:marRight w:val="0"/>
      <w:marTop w:val="0"/>
      <w:marBottom w:val="0"/>
      <w:divBdr>
        <w:top w:val="none" w:sz="0" w:space="0" w:color="auto"/>
        <w:left w:val="none" w:sz="0" w:space="0" w:color="auto"/>
        <w:bottom w:val="none" w:sz="0" w:space="0" w:color="auto"/>
        <w:right w:val="none" w:sz="0" w:space="0" w:color="auto"/>
      </w:divBdr>
    </w:div>
    <w:div w:id="939869669">
      <w:bodyDiv w:val="1"/>
      <w:marLeft w:val="0"/>
      <w:marRight w:val="0"/>
      <w:marTop w:val="0"/>
      <w:marBottom w:val="0"/>
      <w:divBdr>
        <w:top w:val="none" w:sz="0" w:space="0" w:color="auto"/>
        <w:left w:val="none" w:sz="0" w:space="0" w:color="auto"/>
        <w:bottom w:val="none" w:sz="0" w:space="0" w:color="auto"/>
        <w:right w:val="none" w:sz="0" w:space="0" w:color="auto"/>
      </w:divBdr>
      <w:divsChild>
        <w:div w:id="668482332">
          <w:marLeft w:val="0"/>
          <w:marRight w:val="0"/>
          <w:marTop w:val="0"/>
          <w:marBottom w:val="0"/>
          <w:divBdr>
            <w:top w:val="none" w:sz="0" w:space="0" w:color="auto"/>
            <w:left w:val="none" w:sz="0" w:space="0" w:color="auto"/>
            <w:bottom w:val="none" w:sz="0" w:space="0" w:color="auto"/>
            <w:right w:val="none" w:sz="0" w:space="0" w:color="auto"/>
          </w:divBdr>
          <w:divsChild>
            <w:div w:id="519900345">
              <w:marLeft w:val="0"/>
              <w:marRight w:val="0"/>
              <w:marTop w:val="0"/>
              <w:marBottom w:val="0"/>
              <w:divBdr>
                <w:top w:val="none" w:sz="0" w:space="0" w:color="auto"/>
                <w:left w:val="none" w:sz="0" w:space="0" w:color="auto"/>
                <w:bottom w:val="none" w:sz="0" w:space="0" w:color="auto"/>
                <w:right w:val="none" w:sz="0" w:space="0" w:color="auto"/>
              </w:divBdr>
              <w:divsChild>
                <w:div w:id="723261239">
                  <w:marLeft w:val="0"/>
                  <w:marRight w:val="0"/>
                  <w:marTop w:val="0"/>
                  <w:marBottom w:val="0"/>
                  <w:divBdr>
                    <w:top w:val="none" w:sz="0" w:space="0" w:color="auto"/>
                    <w:left w:val="none" w:sz="0" w:space="0" w:color="auto"/>
                    <w:bottom w:val="none" w:sz="0" w:space="0" w:color="auto"/>
                    <w:right w:val="none" w:sz="0" w:space="0" w:color="auto"/>
                  </w:divBdr>
                  <w:divsChild>
                    <w:div w:id="1453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90805">
      <w:bodyDiv w:val="1"/>
      <w:marLeft w:val="0"/>
      <w:marRight w:val="0"/>
      <w:marTop w:val="0"/>
      <w:marBottom w:val="0"/>
      <w:divBdr>
        <w:top w:val="none" w:sz="0" w:space="0" w:color="auto"/>
        <w:left w:val="none" w:sz="0" w:space="0" w:color="auto"/>
        <w:bottom w:val="none" w:sz="0" w:space="0" w:color="auto"/>
        <w:right w:val="none" w:sz="0" w:space="0" w:color="auto"/>
      </w:divBdr>
      <w:divsChild>
        <w:div w:id="1172187677">
          <w:marLeft w:val="0"/>
          <w:marRight w:val="0"/>
          <w:marTop w:val="0"/>
          <w:marBottom w:val="0"/>
          <w:divBdr>
            <w:top w:val="none" w:sz="0" w:space="0" w:color="auto"/>
            <w:left w:val="none" w:sz="0" w:space="0" w:color="auto"/>
            <w:bottom w:val="none" w:sz="0" w:space="0" w:color="auto"/>
            <w:right w:val="none" w:sz="0" w:space="0" w:color="auto"/>
          </w:divBdr>
          <w:divsChild>
            <w:div w:id="1407067524">
              <w:marLeft w:val="0"/>
              <w:marRight w:val="0"/>
              <w:marTop w:val="0"/>
              <w:marBottom w:val="0"/>
              <w:divBdr>
                <w:top w:val="none" w:sz="0" w:space="0" w:color="auto"/>
                <w:left w:val="none" w:sz="0" w:space="0" w:color="auto"/>
                <w:bottom w:val="none" w:sz="0" w:space="0" w:color="auto"/>
                <w:right w:val="none" w:sz="0" w:space="0" w:color="auto"/>
              </w:divBdr>
              <w:divsChild>
                <w:div w:id="1579246131">
                  <w:marLeft w:val="0"/>
                  <w:marRight w:val="0"/>
                  <w:marTop w:val="0"/>
                  <w:marBottom w:val="0"/>
                  <w:divBdr>
                    <w:top w:val="none" w:sz="0" w:space="0" w:color="auto"/>
                    <w:left w:val="none" w:sz="0" w:space="0" w:color="auto"/>
                    <w:bottom w:val="none" w:sz="0" w:space="0" w:color="auto"/>
                    <w:right w:val="none" w:sz="0" w:space="0" w:color="auto"/>
                  </w:divBdr>
                  <w:divsChild>
                    <w:div w:id="15778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8019">
      <w:bodyDiv w:val="1"/>
      <w:marLeft w:val="0"/>
      <w:marRight w:val="0"/>
      <w:marTop w:val="0"/>
      <w:marBottom w:val="0"/>
      <w:divBdr>
        <w:top w:val="none" w:sz="0" w:space="0" w:color="auto"/>
        <w:left w:val="none" w:sz="0" w:space="0" w:color="auto"/>
        <w:bottom w:val="none" w:sz="0" w:space="0" w:color="auto"/>
        <w:right w:val="none" w:sz="0" w:space="0" w:color="auto"/>
      </w:divBdr>
    </w:div>
    <w:div w:id="1031346864">
      <w:bodyDiv w:val="1"/>
      <w:marLeft w:val="0"/>
      <w:marRight w:val="0"/>
      <w:marTop w:val="0"/>
      <w:marBottom w:val="0"/>
      <w:divBdr>
        <w:top w:val="none" w:sz="0" w:space="0" w:color="auto"/>
        <w:left w:val="none" w:sz="0" w:space="0" w:color="auto"/>
        <w:bottom w:val="none" w:sz="0" w:space="0" w:color="auto"/>
        <w:right w:val="none" w:sz="0" w:space="0" w:color="auto"/>
      </w:divBdr>
      <w:divsChild>
        <w:div w:id="1644499520">
          <w:marLeft w:val="0"/>
          <w:marRight w:val="0"/>
          <w:marTop w:val="0"/>
          <w:marBottom w:val="0"/>
          <w:divBdr>
            <w:top w:val="none" w:sz="0" w:space="0" w:color="auto"/>
            <w:left w:val="none" w:sz="0" w:space="0" w:color="auto"/>
            <w:bottom w:val="none" w:sz="0" w:space="0" w:color="auto"/>
            <w:right w:val="none" w:sz="0" w:space="0" w:color="auto"/>
          </w:divBdr>
          <w:divsChild>
            <w:div w:id="52045092">
              <w:marLeft w:val="0"/>
              <w:marRight w:val="0"/>
              <w:marTop w:val="0"/>
              <w:marBottom w:val="0"/>
              <w:divBdr>
                <w:top w:val="none" w:sz="0" w:space="0" w:color="auto"/>
                <w:left w:val="none" w:sz="0" w:space="0" w:color="auto"/>
                <w:bottom w:val="none" w:sz="0" w:space="0" w:color="auto"/>
                <w:right w:val="none" w:sz="0" w:space="0" w:color="auto"/>
              </w:divBdr>
              <w:divsChild>
                <w:div w:id="433867534">
                  <w:marLeft w:val="0"/>
                  <w:marRight w:val="0"/>
                  <w:marTop w:val="0"/>
                  <w:marBottom w:val="0"/>
                  <w:divBdr>
                    <w:top w:val="none" w:sz="0" w:space="0" w:color="auto"/>
                    <w:left w:val="none" w:sz="0" w:space="0" w:color="auto"/>
                    <w:bottom w:val="none" w:sz="0" w:space="0" w:color="auto"/>
                    <w:right w:val="none" w:sz="0" w:space="0" w:color="auto"/>
                  </w:divBdr>
                  <w:divsChild>
                    <w:div w:id="17202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5515">
      <w:bodyDiv w:val="1"/>
      <w:marLeft w:val="0"/>
      <w:marRight w:val="0"/>
      <w:marTop w:val="0"/>
      <w:marBottom w:val="0"/>
      <w:divBdr>
        <w:top w:val="none" w:sz="0" w:space="0" w:color="auto"/>
        <w:left w:val="none" w:sz="0" w:space="0" w:color="auto"/>
        <w:bottom w:val="none" w:sz="0" w:space="0" w:color="auto"/>
        <w:right w:val="none" w:sz="0" w:space="0" w:color="auto"/>
      </w:divBdr>
      <w:divsChild>
        <w:div w:id="1165049035">
          <w:marLeft w:val="0"/>
          <w:marRight w:val="0"/>
          <w:marTop w:val="0"/>
          <w:marBottom w:val="0"/>
          <w:divBdr>
            <w:top w:val="none" w:sz="0" w:space="0" w:color="auto"/>
            <w:left w:val="none" w:sz="0" w:space="0" w:color="auto"/>
            <w:bottom w:val="none" w:sz="0" w:space="0" w:color="auto"/>
            <w:right w:val="none" w:sz="0" w:space="0" w:color="auto"/>
          </w:divBdr>
          <w:divsChild>
            <w:div w:id="697121644">
              <w:marLeft w:val="0"/>
              <w:marRight w:val="0"/>
              <w:marTop w:val="0"/>
              <w:marBottom w:val="0"/>
              <w:divBdr>
                <w:top w:val="none" w:sz="0" w:space="0" w:color="auto"/>
                <w:left w:val="none" w:sz="0" w:space="0" w:color="auto"/>
                <w:bottom w:val="none" w:sz="0" w:space="0" w:color="auto"/>
                <w:right w:val="none" w:sz="0" w:space="0" w:color="auto"/>
              </w:divBdr>
              <w:divsChild>
                <w:div w:id="899825509">
                  <w:marLeft w:val="0"/>
                  <w:marRight w:val="0"/>
                  <w:marTop w:val="0"/>
                  <w:marBottom w:val="0"/>
                  <w:divBdr>
                    <w:top w:val="none" w:sz="0" w:space="0" w:color="auto"/>
                    <w:left w:val="none" w:sz="0" w:space="0" w:color="auto"/>
                    <w:bottom w:val="none" w:sz="0" w:space="0" w:color="auto"/>
                    <w:right w:val="none" w:sz="0" w:space="0" w:color="auto"/>
                  </w:divBdr>
                  <w:divsChild>
                    <w:div w:id="21372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0628">
      <w:bodyDiv w:val="1"/>
      <w:marLeft w:val="0"/>
      <w:marRight w:val="0"/>
      <w:marTop w:val="0"/>
      <w:marBottom w:val="0"/>
      <w:divBdr>
        <w:top w:val="none" w:sz="0" w:space="0" w:color="auto"/>
        <w:left w:val="none" w:sz="0" w:space="0" w:color="auto"/>
        <w:bottom w:val="none" w:sz="0" w:space="0" w:color="auto"/>
        <w:right w:val="none" w:sz="0" w:space="0" w:color="auto"/>
      </w:divBdr>
      <w:divsChild>
        <w:div w:id="1970936235">
          <w:marLeft w:val="0"/>
          <w:marRight w:val="0"/>
          <w:marTop w:val="0"/>
          <w:marBottom w:val="0"/>
          <w:divBdr>
            <w:top w:val="none" w:sz="0" w:space="0" w:color="auto"/>
            <w:left w:val="none" w:sz="0" w:space="0" w:color="auto"/>
            <w:bottom w:val="none" w:sz="0" w:space="0" w:color="auto"/>
            <w:right w:val="none" w:sz="0" w:space="0" w:color="auto"/>
          </w:divBdr>
          <w:divsChild>
            <w:div w:id="1069428518">
              <w:marLeft w:val="0"/>
              <w:marRight w:val="0"/>
              <w:marTop w:val="0"/>
              <w:marBottom w:val="0"/>
              <w:divBdr>
                <w:top w:val="none" w:sz="0" w:space="0" w:color="auto"/>
                <w:left w:val="none" w:sz="0" w:space="0" w:color="auto"/>
                <w:bottom w:val="none" w:sz="0" w:space="0" w:color="auto"/>
                <w:right w:val="none" w:sz="0" w:space="0" w:color="auto"/>
              </w:divBdr>
              <w:divsChild>
                <w:div w:id="1862820162">
                  <w:marLeft w:val="0"/>
                  <w:marRight w:val="0"/>
                  <w:marTop w:val="0"/>
                  <w:marBottom w:val="0"/>
                  <w:divBdr>
                    <w:top w:val="none" w:sz="0" w:space="0" w:color="auto"/>
                    <w:left w:val="none" w:sz="0" w:space="0" w:color="auto"/>
                    <w:bottom w:val="none" w:sz="0" w:space="0" w:color="auto"/>
                    <w:right w:val="none" w:sz="0" w:space="0" w:color="auto"/>
                  </w:divBdr>
                  <w:divsChild>
                    <w:div w:id="19881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1896">
              <w:marLeft w:val="0"/>
              <w:marRight w:val="0"/>
              <w:marTop w:val="0"/>
              <w:marBottom w:val="0"/>
              <w:divBdr>
                <w:top w:val="none" w:sz="0" w:space="0" w:color="auto"/>
                <w:left w:val="none" w:sz="0" w:space="0" w:color="auto"/>
                <w:bottom w:val="none" w:sz="0" w:space="0" w:color="auto"/>
                <w:right w:val="none" w:sz="0" w:space="0" w:color="auto"/>
              </w:divBdr>
              <w:divsChild>
                <w:div w:id="1257979931">
                  <w:marLeft w:val="0"/>
                  <w:marRight w:val="0"/>
                  <w:marTop w:val="0"/>
                  <w:marBottom w:val="0"/>
                  <w:divBdr>
                    <w:top w:val="none" w:sz="0" w:space="0" w:color="auto"/>
                    <w:left w:val="none" w:sz="0" w:space="0" w:color="auto"/>
                    <w:bottom w:val="none" w:sz="0" w:space="0" w:color="auto"/>
                    <w:right w:val="none" w:sz="0" w:space="0" w:color="auto"/>
                  </w:divBdr>
                  <w:divsChild>
                    <w:div w:id="12339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269907">
      <w:bodyDiv w:val="1"/>
      <w:marLeft w:val="0"/>
      <w:marRight w:val="0"/>
      <w:marTop w:val="0"/>
      <w:marBottom w:val="0"/>
      <w:divBdr>
        <w:top w:val="none" w:sz="0" w:space="0" w:color="auto"/>
        <w:left w:val="none" w:sz="0" w:space="0" w:color="auto"/>
        <w:bottom w:val="none" w:sz="0" w:space="0" w:color="auto"/>
        <w:right w:val="none" w:sz="0" w:space="0" w:color="auto"/>
      </w:divBdr>
      <w:divsChild>
        <w:div w:id="503664574">
          <w:marLeft w:val="0"/>
          <w:marRight w:val="0"/>
          <w:marTop w:val="0"/>
          <w:marBottom w:val="0"/>
          <w:divBdr>
            <w:top w:val="none" w:sz="0" w:space="0" w:color="auto"/>
            <w:left w:val="none" w:sz="0" w:space="0" w:color="auto"/>
            <w:bottom w:val="none" w:sz="0" w:space="0" w:color="auto"/>
            <w:right w:val="none" w:sz="0" w:space="0" w:color="auto"/>
          </w:divBdr>
          <w:divsChild>
            <w:div w:id="954286812">
              <w:marLeft w:val="0"/>
              <w:marRight w:val="0"/>
              <w:marTop w:val="0"/>
              <w:marBottom w:val="0"/>
              <w:divBdr>
                <w:top w:val="none" w:sz="0" w:space="0" w:color="auto"/>
                <w:left w:val="none" w:sz="0" w:space="0" w:color="auto"/>
                <w:bottom w:val="none" w:sz="0" w:space="0" w:color="auto"/>
                <w:right w:val="none" w:sz="0" w:space="0" w:color="auto"/>
              </w:divBdr>
              <w:divsChild>
                <w:div w:id="1511405270">
                  <w:marLeft w:val="0"/>
                  <w:marRight w:val="0"/>
                  <w:marTop w:val="0"/>
                  <w:marBottom w:val="0"/>
                  <w:divBdr>
                    <w:top w:val="none" w:sz="0" w:space="0" w:color="auto"/>
                    <w:left w:val="none" w:sz="0" w:space="0" w:color="auto"/>
                    <w:bottom w:val="none" w:sz="0" w:space="0" w:color="auto"/>
                    <w:right w:val="none" w:sz="0" w:space="0" w:color="auto"/>
                  </w:divBdr>
                  <w:divsChild>
                    <w:div w:id="1416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02405">
      <w:bodyDiv w:val="1"/>
      <w:marLeft w:val="0"/>
      <w:marRight w:val="0"/>
      <w:marTop w:val="0"/>
      <w:marBottom w:val="0"/>
      <w:divBdr>
        <w:top w:val="none" w:sz="0" w:space="0" w:color="auto"/>
        <w:left w:val="none" w:sz="0" w:space="0" w:color="auto"/>
        <w:bottom w:val="none" w:sz="0" w:space="0" w:color="auto"/>
        <w:right w:val="none" w:sz="0" w:space="0" w:color="auto"/>
      </w:divBdr>
      <w:divsChild>
        <w:div w:id="2120417298">
          <w:marLeft w:val="0"/>
          <w:marRight w:val="0"/>
          <w:marTop w:val="0"/>
          <w:marBottom w:val="0"/>
          <w:divBdr>
            <w:top w:val="none" w:sz="0" w:space="0" w:color="auto"/>
            <w:left w:val="none" w:sz="0" w:space="0" w:color="auto"/>
            <w:bottom w:val="none" w:sz="0" w:space="0" w:color="auto"/>
            <w:right w:val="none" w:sz="0" w:space="0" w:color="auto"/>
          </w:divBdr>
          <w:divsChild>
            <w:div w:id="27462149">
              <w:marLeft w:val="0"/>
              <w:marRight w:val="0"/>
              <w:marTop w:val="0"/>
              <w:marBottom w:val="0"/>
              <w:divBdr>
                <w:top w:val="none" w:sz="0" w:space="0" w:color="auto"/>
                <w:left w:val="none" w:sz="0" w:space="0" w:color="auto"/>
                <w:bottom w:val="none" w:sz="0" w:space="0" w:color="auto"/>
                <w:right w:val="none" w:sz="0" w:space="0" w:color="auto"/>
              </w:divBdr>
              <w:divsChild>
                <w:div w:id="877621206">
                  <w:marLeft w:val="0"/>
                  <w:marRight w:val="0"/>
                  <w:marTop w:val="0"/>
                  <w:marBottom w:val="0"/>
                  <w:divBdr>
                    <w:top w:val="none" w:sz="0" w:space="0" w:color="auto"/>
                    <w:left w:val="none" w:sz="0" w:space="0" w:color="auto"/>
                    <w:bottom w:val="none" w:sz="0" w:space="0" w:color="auto"/>
                    <w:right w:val="none" w:sz="0" w:space="0" w:color="auto"/>
                  </w:divBdr>
                  <w:divsChild>
                    <w:div w:id="1839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4652">
      <w:bodyDiv w:val="1"/>
      <w:marLeft w:val="0"/>
      <w:marRight w:val="0"/>
      <w:marTop w:val="0"/>
      <w:marBottom w:val="0"/>
      <w:divBdr>
        <w:top w:val="none" w:sz="0" w:space="0" w:color="auto"/>
        <w:left w:val="none" w:sz="0" w:space="0" w:color="auto"/>
        <w:bottom w:val="none" w:sz="0" w:space="0" w:color="auto"/>
        <w:right w:val="none" w:sz="0" w:space="0" w:color="auto"/>
      </w:divBdr>
      <w:divsChild>
        <w:div w:id="147014099">
          <w:marLeft w:val="0"/>
          <w:marRight w:val="0"/>
          <w:marTop w:val="0"/>
          <w:marBottom w:val="0"/>
          <w:divBdr>
            <w:top w:val="none" w:sz="0" w:space="0" w:color="auto"/>
            <w:left w:val="none" w:sz="0" w:space="0" w:color="auto"/>
            <w:bottom w:val="none" w:sz="0" w:space="0" w:color="auto"/>
            <w:right w:val="none" w:sz="0" w:space="0" w:color="auto"/>
          </w:divBdr>
          <w:divsChild>
            <w:div w:id="143354611">
              <w:marLeft w:val="0"/>
              <w:marRight w:val="0"/>
              <w:marTop w:val="0"/>
              <w:marBottom w:val="0"/>
              <w:divBdr>
                <w:top w:val="none" w:sz="0" w:space="0" w:color="auto"/>
                <w:left w:val="none" w:sz="0" w:space="0" w:color="auto"/>
                <w:bottom w:val="none" w:sz="0" w:space="0" w:color="auto"/>
                <w:right w:val="none" w:sz="0" w:space="0" w:color="auto"/>
              </w:divBdr>
              <w:divsChild>
                <w:div w:id="837771474">
                  <w:marLeft w:val="0"/>
                  <w:marRight w:val="0"/>
                  <w:marTop w:val="0"/>
                  <w:marBottom w:val="0"/>
                  <w:divBdr>
                    <w:top w:val="none" w:sz="0" w:space="0" w:color="auto"/>
                    <w:left w:val="none" w:sz="0" w:space="0" w:color="auto"/>
                    <w:bottom w:val="none" w:sz="0" w:space="0" w:color="auto"/>
                    <w:right w:val="none" w:sz="0" w:space="0" w:color="auto"/>
                  </w:divBdr>
                  <w:divsChild>
                    <w:div w:id="4630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11550">
      <w:bodyDiv w:val="1"/>
      <w:marLeft w:val="0"/>
      <w:marRight w:val="0"/>
      <w:marTop w:val="0"/>
      <w:marBottom w:val="0"/>
      <w:divBdr>
        <w:top w:val="none" w:sz="0" w:space="0" w:color="auto"/>
        <w:left w:val="none" w:sz="0" w:space="0" w:color="auto"/>
        <w:bottom w:val="none" w:sz="0" w:space="0" w:color="auto"/>
        <w:right w:val="none" w:sz="0" w:space="0" w:color="auto"/>
      </w:divBdr>
    </w:div>
    <w:div w:id="1294097714">
      <w:bodyDiv w:val="1"/>
      <w:marLeft w:val="0"/>
      <w:marRight w:val="0"/>
      <w:marTop w:val="0"/>
      <w:marBottom w:val="0"/>
      <w:divBdr>
        <w:top w:val="none" w:sz="0" w:space="0" w:color="auto"/>
        <w:left w:val="none" w:sz="0" w:space="0" w:color="auto"/>
        <w:bottom w:val="none" w:sz="0" w:space="0" w:color="auto"/>
        <w:right w:val="none" w:sz="0" w:space="0" w:color="auto"/>
      </w:divBdr>
      <w:divsChild>
        <w:div w:id="934559930">
          <w:marLeft w:val="0"/>
          <w:marRight w:val="0"/>
          <w:marTop w:val="0"/>
          <w:marBottom w:val="0"/>
          <w:divBdr>
            <w:top w:val="none" w:sz="0" w:space="0" w:color="auto"/>
            <w:left w:val="none" w:sz="0" w:space="0" w:color="auto"/>
            <w:bottom w:val="none" w:sz="0" w:space="0" w:color="auto"/>
            <w:right w:val="none" w:sz="0" w:space="0" w:color="auto"/>
          </w:divBdr>
          <w:divsChild>
            <w:div w:id="985088733">
              <w:marLeft w:val="0"/>
              <w:marRight w:val="0"/>
              <w:marTop w:val="0"/>
              <w:marBottom w:val="0"/>
              <w:divBdr>
                <w:top w:val="none" w:sz="0" w:space="0" w:color="auto"/>
                <w:left w:val="none" w:sz="0" w:space="0" w:color="auto"/>
                <w:bottom w:val="none" w:sz="0" w:space="0" w:color="auto"/>
                <w:right w:val="none" w:sz="0" w:space="0" w:color="auto"/>
              </w:divBdr>
              <w:divsChild>
                <w:div w:id="2109616967">
                  <w:marLeft w:val="0"/>
                  <w:marRight w:val="0"/>
                  <w:marTop w:val="0"/>
                  <w:marBottom w:val="0"/>
                  <w:divBdr>
                    <w:top w:val="none" w:sz="0" w:space="0" w:color="auto"/>
                    <w:left w:val="none" w:sz="0" w:space="0" w:color="auto"/>
                    <w:bottom w:val="none" w:sz="0" w:space="0" w:color="auto"/>
                    <w:right w:val="none" w:sz="0" w:space="0" w:color="auto"/>
                  </w:divBdr>
                  <w:divsChild>
                    <w:div w:id="15846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4730">
      <w:bodyDiv w:val="1"/>
      <w:marLeft w:val="0"/>
      <w:marRight w:val="0"/>
      <w:marTop w:val="0"/>
      <w:marBottom w:val="0"/>
      <w:divBdr>
        <w:top w:val="none" w:sz="0" w:space="0" w:color="auto"/>
        <w:left w:val="none" w:sz="0" w:space="0" w:color="auto"/>
        <w:bottom w:val="none" w:sz="0" w:space="0" w:color="auto"/>
        <w:right w:val="none" w:sz="0" w:space="0" w:color="auto"/>
      </w:divBdr>
      <w:divsChild>
        <w:div w:id="1597134986">
          <w:marLeft w:val="0"/>
          <w:marRight w:val="0"/>
          <w:marTop w:val="0"/>
          <w:marBottom w:val="0"/>
          <w:divBdr>
            <w:top w:val="none" w:sz="0" w:space="0" w:color="auto"/>
            <w:left w:val="none" w:sz="0" w:space="0" w:color="auto"/>
            <w:bottom w:val="none" w:sz="0" w:space="0" w:color="auto"/>
            <w:right w:val="none" w:sz="0" w:space="0" w:color="auto"/>
          </w:divBdr>
          <w:divsChild>
            <w:div w:id="2043507199">
              <w:marLeft w:val="0"/>
              <w:marRight w:val="0"/>
              <w:marTop w:val="0"/>
              <w:marBottom w:val="0"/>
              <w:divBdr>
                <w:top w:val="none" w:sz="0" w:space="0" w:color="auto"/>
                <w:left w:val="none" w:sz="0" w:space="0" w:color="auto"/>
                <w:bottom w:val="none" w:sz="0" w:space="0" w:color="auto"/>
                <w:right w:val="none" w:sz="0" w:space="0" w:color="auto"/>
              </w:divBdr>
              <w:divsChild>
                <w:div w:id="947857934">
                  <w:marLeft w:val="0"/>
                  <w:marRight w:val="0"/>
                  <w:marTop w:val="0"/>
                  <w:marBottom w:val="0"/>
                  <w:divBdr>
                    <w:top w:val="none" w:sz="0" w:space="0" w:color="auto"/>
                    <w:left w:val="none" w:sz="0" w:space="0" w:color="auto"/>
                    <w:bottom w:val="none" w:sz="0" w:space="0" w:color="auto"/>
                    <w:right w:val="none" w:sz="0" w:space="0" w:color="auto"/>
                  </w:divBdr>
                  <w:divsChild>
                    <w:div w:id="2907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56700">
      <w:bodyDiv w:val="1"/>
      <w:marLeft w:val="0"/>
      <w:marRight w:val="0"/>
      <w:marTop w:val="0"/>
      <w:marBottom w:val="0"/>
      <w:divBdr>
        <w:top w:val="none" w:sz="0" w:space="0" w:color="auto"/>
        <w:left w:val="none" w:sz="0" w:space="0" w:color="auto"/>
        <w:bottom w:val="none" w:sz="0" w:space="0" w:color="auto"/>
        <w:right w:val="none" w:sz="0" w:space="0" w:color="auto"/>
      </w:divBdr>
      <w:divsChild>
        <w:div w:id="1070227542">
          <w:marLeft w:val="0"/>
          <w:marRight w:val="0"/>
          <w:marTop w:val="0"/>
          <w:marBottom w:val="0"/>
          <w:divBdr>
            <w:top w:val="none" w:sz="0" w:space="0" w:color="auto"/>
            <w:left w:val="none" w:sz="0" w:space="0" w:color="auto"/>
            <w:bottom w:val="none" w:sz="0" w:space="0" w:color="auto"/>
            <w:right w:val="none" w:sz="0" w:space="0" w:color="auto"/>
          </w:divBdr>
          <w:divsChild>
            <w:div w:id="1596356885">
              <w:marLeft w:val="0"/>
              <w:marRight w:val="0"/>
              <w:marTop w:val="0"/>
              <w:marBottom w:val="0"/>
              <w:divBdr>
                <w:top w:val="none" w:sz="0" w:space="0" w:color="auto"/>
                <w:left w:val="none" w:sz="0" w:space="0" w:color="auto"/>
                <w:bottom w:val="none" w:sz="0" w:space="0" w:color="auto"/>
                <w:right w:val="none" w:sz="0" w:space="0" w:color="auto"/>
              </w:divBdr>
              <w:divsChild>
                <w:div w:id="1472594943">
                  <w:marLeft w:val="0"/>
                  <w:marRight w:val="0"/>
                  <w:marTop w:val="0"/>
                  <w:marBottom w:val="0"/>
                  <w:divBdr>
                    <w:top w:val="none" w:sz="0" w:space="0" w:color="auto"/>
                    <w:left w:val="none" w:sz="0" w:space="0" w:color="auto"/>
                    <w:bottom w:val="none" w:sz="0" w:space="0" w:color="auto"/>
                    <w:right w:val="none" w:sz="0" w:space="0" w:color="auto"/>
                  </w:divBdr>
                  <w:divsChild>
                    <w:div w:id="1460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59593">
      <w:bodyDiv w:val="1"/>
      <w:marLeft w:val="0"/>
      <w:marRight w:val="0"/>
      <w:marTop w:val="0"/>
      <w:marBottom w:val="0"/>
      <w:divBdr>
        <w:top w:val="none" w:sz="0" w:space="0" w:color="auto"/>
        <w:left w:val="none" w:sz="0" w:space="0" w:color="auto"/>
        <w:bottom w:val="none" w:sz="0" w:space="0" w:color="auto"/>
        <w:right w:val="none" w:sz="0" w:space="0" w:color="auto"/>
      </w:divBdr>
      <w:divsChild>
        <w:div w:id="325936201">
          <w:marLeft w:val="0"/>
          <w:marRight w:val="0"/>
          <w:marTop w:val="0"/>
          <w:marBottom w:val="0"/>
          <w:divBdr>
            <w:top w:val="none" w:sz="0" w:space="0" w:color="auto"/>
            <w:left w:val="none" w:sz="0" w:space="0" w:color="auto"/>
            <w:bottom w:val="none" w:sz="0" w:space="0" w:color="auto"/>
            <w:right w:val="none" w:sz="0" w:space="0" w:color="auto"/>
          </w:divBdr>
          <w:divsChild>
            <w:div w:id="1314719922">
              <w:marLeft w:val="0"/>
              <w:marRight w:val="0"/>
              <w:marTop w:val="0"/>
              <w:marBottom w:val="0"/>
              <w:divBdr>
                <w:top w:val="none" w:sz="0" w:space="0" w:color="auto"/>
                <w:left w:val="none" w:sz="0" w:space="0" w:color="auto"/>
                <w:bottom w:val="none" w:sz="0" w:space="0" w:color="auto"/>
                <w:right w:val="none" w:sz="0" w:space="0" w:color="auto"/>
              </w:divBdr>
              <w:divsChild>
                <w:div w:id="460733353">
                  <w:marLeft w:val="0"/>
                  <w:marRight w:val="0"/>
                  <w:marTop w:val="0"/>
                  <w:marBottom w:val="0"/>
                  <w:divBdr>
                    <w:top w:val="none" w:sz="0" w:space="0" w:color="auto"/>
                    <w:left w:val="none" w:sz="0" w:space="0" w:color="auto"/>
                    <w:bottom w:val="none" w:sz="0" w:space="0" w:color="auto"/>
                    <w:right w:val="none" w:sz="0" w:space="0" w:color="auto"/>
                  </w:divBdr>
                  <w:divsChild>
                    <w:div w:id="2288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6357">
      <w:bodyDiv w:val="1"/>
      <w:marLeft w:val="0"/>
      <w:marRight w:val="0"/>
      <w:marTop w:val="0"/>
      <w:marBottom w:val="0"/>
      <w:divBdr>
        <w:top w:val="none" w:sz="0" w:space="0" w:color="auto"/>
        <w:left w:val="none" w:sz="0" w:space="0" w:color="auto"/>
        <w:bottom w:val="none" w:sz="0" w:space="0" w:color="auto"/>
        <w:right w:val="none" w:sz="0" w:space="0" w:color="auto"/>
      </w:divBdr>
      <w:divsChild>
        <w:div w:id="388311926">
          <w:marLeft w:val="0"/>
          <w:marRight w:val="0"/>
          <w:marTop w:val="0"/>
          <w:marBottom w:val="0"/>
          <w:divBdr>
            <w:top w:val="none" w:sz="0" w:space="0" w:color="auto"/>
            <w:left w:val="none" w:sz="0" w:space="0" w:color="auto"/>
            <w:bottom w:val="none" w:sz="0" w:space="0" w:color="auto"/>
            <w:right w:val="none" w:sz="0" w:space="0" w:color="auto"/>
          </w:divBdr>
          <w:divsChild>
            <w:div w:id="747846440">
              <w:marLeft w:val="0"/>
              <w:marRight w:val="0"/>
              <w:marTop w:val="0"/>
              <w:marBottom w:val="0"/>
              <w:divBdr>
                <w:top w:val="none" w:sz="0" w:space="0" w:color="auto"/>
                <w:left w:val="none" w:sz="0" w:space="0" w:color="auto"/>
                <w:bottom w:val="none" w:sz="0" w:space="0" w:color="auto"/>
                <w:right w:val="none" w:sz="0" w:space="0" w:color="auto"/>
              </w:divBdr>
              <w:divsChild>
                <w:div w:id="675503899">
                  <w:marLeft w:val="0"/>
                  <w:marRight w:val="0"/>
                  <w:marTop w:val="0"/>
                  <w:marBottom w:val="0"/>
                  <w:divBdr>
                    <w:top w:val="none" w:sz="0" w:space="0" w:color="auto"/>
                    <w:left w:val="none" w:sz="0" w:space="0" w:color="auto"/>
                    <w:bottom w:val="none" w:sz="0" w:space="0" w:color="auto"/>
                    <w:right w:val="none" w:sz="0" w:space="0" w:color="auto"/>
                  </w:divBdr>
                  <w:divsChild>
                    <w:div w:id="12976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19410">
      <w:bodyDiv w:val="1"/>
      <w:marLeft w:val="0"/>
      <w:marRight w:val="0"/>
      <w:marTop w:val="0"/>
      <w:marBottom w:val="0"/>
      <w:divBdr>
        <w:top w:val="none" w:sz="0" w:space="0" w:color="auto"/>
        <w:left w:val="none" w:sz="0" w:space="0" w:color="auto"/>
        <w:bottom w:val="none" w:sz="0" w:space="0" w:color="auto"/>
        <w:right w:val="none" w:sz="0" w:space="0" w:color="auto"/>
      </w:divBdr>
    </w:div>
    <w:div w:id="1555774077">
      <w:bodyDiv w:val="1"/>
      <w:marLeft w:val="0"/>
      <w:marRight w:val="0"/>
      <w:marTop w:val="0"/>
      <w:marBottom w:val="0"/>
      <w:divBdr>
        <w:top w:val="none" w:sz="0" w:space="0" w:color="auto"/>
        <w:left w:val="none" w:sz="0" w:space="0" w:color="auto"/>
        <w:bottom w:val="none" w:sz="0" w:space="0" w:color="auto"/>
        <w:right w:val="none" w:sz="0" w:space="0" w:color="auto"/>
      </w:divBdr>
      <w:divsChild>
        <w:div w:id="1830290892">
          <w:marLeft w:val="0"/>
          <w:marRight w:val="0"/>
          <w:marTop w:val="0"/>
          <w:marBottom w:val="0"/>
          <w:divBdr>
            <w:top w:val="none" w:sz="0" w:space="0" w:color="auto"/>
            <w:left w:val="none" w:sz="0" w:space="0" w:color="auto"/>
            <w:bottom w:val="none" w:sz="0" w:space="0" w:color="auto"/>
            <w:right w:val="none" w:sz="0" w:space="0" w:color="auto"/>
          </w:divBdr>
          <w:divsChild>
            <w:div w:id="1844975423">
              <w:marLeft w:val="0"/>
              <w:marRight w:val="0"/>
              <w:marTop w:val="0"/>
              <w:marBottom w:val="0"/>
              <w:divBdr>
                <w:top w:val="none" w:sz="0" w:space="0" w:color="auto"/>
                <w:left w:val="none" w:sz="0" w:space="0" w:color="auto"/>
                <w:bottom w:val="none" w:sz="0" w:space="0" w:color="auto"/>
                <w:right w:val="none" w:sz="0" w:space="0" w:color="auto"/>
              </w:divBdr>
              <w:divsChild>
                <w:div w:id="1244218749">
                  <w:marLeft w:val="0"/>
                  <w:marRight w:val="0"/>
                  <w:marTop w:val="0"/>
                  <w:marBottom w:val="0"/>
                  <w:divBdr>
                    <w:top w:val="none" w:sz="0" w:space="0" w:color="auto"/>
                    <w:left w:val="none" w:sz="0" w:space="0" w:color="auto"/>
                    <w:bottom w:val="none" w:sz="0" w:space="0" w:color="auto"/>
                    <w:right w:val="none" w:sz="0" w:space="0" w:color="auto"/>
                  </w:divBdr>
                  <w:divsChild>
                    <w:div w:id="16457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0644">
      <w:bodyDiv w:val="1"/>
      <w:marLeft w:val="0"/>
      <w:marRight w:val="0"/>
      <w:marTop w:val="0"/>
      <w:marBottom w:val="0"/>
      <w:divBdr>
        <w:top w:val="none" w:sz="0" w:space="0" w:color="auto"/>
        <w:left w:val="none" w:sz="0" w:space="0" w:color="auto"/>
        <w:bottom w:val="none" w:sz="0" w:space="0" w:color="auto"/>
        <w:right w:val="none" w:sz="0" w:space="0" w:color="auto"/>
      </w:divBdr>
      <w:divsChild>
        <w:div w:id="2058427183">
          <w:marLeft w:val="0"/>
          <w:marRight w:val="0"/>
          <w:marTop w:val="0"/>
          <w:marBottom w:val="0"/>
          <w:divBdr>
            <w:top w:val="none" w:sz="0" w:space="0" w:color="auto"/>
            <w:left w:val="none" w:sz="0" w:space="0" w:color="auto"/>
            <w:bottom w:val="none" w:sz="0" w:space="0" w:color="auto"/>
            <w:right w:val="none" w:sz="0" w:space="0" w:color="auto"/>
          </w:divBdr>
          <w:divsChild>
            <w:div w:id="1046636965">
              <w:marLeft w:val="0"/>
              <w:marRight w:val="0"/>
              <w:marTop w:val="0"/>
              <w:marBottom w:val="0"/>
              <w:divBdr>
                <w:top w:val="none" w:sz="0" w:space="0" w:color="auto"/>
                <w:left w:val="none" w:sz="0" w:space="0" w:color="auto"/>
                <w:bottom w:val="none" w:sz="0" w:space="0" w:color="auto"/>
                <w:right w:val="none" w:sz="0" w:space="0" w:color="auto"/>
              </w:divBdr>
              <w:divsChild>
                <w:div w:id="1352411374">
                  <w:marLeft w:val="0"/>
                  <w:marRight w:val="0"/>
                  <w:marTop w:val="0"/>
                  <w:marBottom w:val="0"/>
                  <w:divBdr>
                    <w:top w:val="none" w:sz="0" w:space="0" w:color="auto"/>
                    <w:left w:val="none" w:sz="0" w:space="0" w:color="auto"/>
                    <w:bottom w:val="none" w:sz="0" w:space="0" w:color="auto"/>
                    <w:right w:val="none" w:sz="0" w:space="0" w:color="auto"/>
                  </w:divBdr>
                  <w:divsChild>
                    <w:div w:id="18677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3819">
      <w:bodyDiv w:val="1"/>
      <w:marLeft w:val="0"/>
      <w:marRight w:val="0"/>
      <w:marTop w:val="0"/>
      <w:marBottom w:val="0"/>
      <w:divBdr>
        <w:top w:val="none" w:sz="0" w:space="0" w:color="auto"/>
        <w:left w:val="none" w:sz="0" w:space="0" w:color="auto"/>
        <w:bottom w:val="none" w:sz="0" w:space="0" w:color="auto"/>
        <w:right w:val="none" w:sz="0" w:space="0" w:color="auto"/>
      </w:divBdr>
      <w:divsChild>
        <w:div w:id="1707680963">
          <w:marLeft w:val="0"/>
          <w:marRight w:val="0"/>
          <w:marTop w:val="0"/>
          <w:marBottom w:val="0"/>
          <w:divBdr>
            <w:top w:val="none" w:sz="0" w:space="0" w:color="auto"/>
            <w:left w:val="none" w:sz="0" w:space="0" w:color="auto"/>
            <w:bottom w:val="none" w:sz="0" w:space="0" w:color="auto"/>
            <w:right w:val="none" w:sz="0" w:space="0" w:color="auto"/>
          </w:divBdr>
          <w:divsChild>
            <w:div w:id="44451414">
              <w:marLeft w:val="0"/>
              <w:marRight w:val="0"/>
              <w:marTop w:val="0"/>
              <w:marBottom w:val="0"/>
              <w:divBdr>
                <w:top w:val="none" w:sz="0" w:space="0" w:color="auto"/>
                <w:left w:val="none" w:sz="0" w:space="0" w:color="auto"/>
                <w:bottom w:val="none" w:sz="0" w:space="0" w:color="auto"/>
                <w:right w:val="none" w:sz="0" w:space="0" w:color="auto"/>
              </w:divBdr>
              <w:divsChild>
                <w:div w:id="1176309130">
                  <w:marLeft w:val="0"/>
                  <w:marRight w:val="0"/>
                  <w:marTop w:val="0"/>
                  <w:marBottom w:val="0"/>
                  <w:divBdr>
                    <w:top w:val="none" w:sz="0" w:space="0" w:color="auto"/>
                    <w:left w:val="none" w:sz="0" w:space="0" w:color="auto"/>
                    <w:bottom w:val="none" w:sz="0" w:space="0" w:color="auto"/>
                    <w:right w:val="none" w:sz="0" w:space="0" w:color="auto"/>
                  </w:divBdr>
                  <w:divsChild>
                    <w:div w:id="11739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36363">
      <w:bodyDiv w:val="1"/>
      <w:marLeft w:val="0"/>
      <w:marRight w:val="0"/>
      <w:marTop w:val="0"/>
      <w:marBottom w:val="0"/>
      <w:divBdr>
        <w:top w:val="none" w:sz="0" w:space="0" w:color="auto"/>
        <w:left w:val="none" w:sz="0" w:space="0" w:color="auto"/>
        <w:bottom w:val="none" w:sz="0" w:space="0" w:color="auto"/>
        <w:right w:val="none" w:sz="0" w:space="0" w:color="auto"/>
      </w:divBdr>
      <w:divsChild>
        <w:div w:id="1575239033">
          <w:marLeft w:val="0"/>
          <w:marRight w:val="0"/>
          <w:marTop w:val="0"/>
          <w:marBottom w:val="0"/>
          <w:divBdr>
            <w:top w:val="none" w:sz="0" w:space="0" w:color="auto"/>
            <w:left w:val="none" w:sz="0" w:space="0" w:color="auto"/>
            <w:bottom w:val="none" w:sz="0" w:space="0" w:color="auto"/>
            <w:right w:val="none" w:sz="0" w:space="0" w:color="auto"/>
          </w:divBdr>
          <w:divsChild>
            <w:div w:id="2034990008">
              <w:marLeft w:val="0"/>
              <w:marRight w:val="0"/>
              <w:marTop w:val="0"/>
              <w:marBottom w:val="0"/>
              <w:divBdr>
                <w:top w:val="none" w:sz="0" w:space="0" w:color="auto"/>
                <w:left w:val="none" w:sz="0" w:space="0" w:color="auto"/>
                <w:bottom w:val="none" w:sz="0" w:space="0" w:color="auto"/>
                <w:right w:val="none" w:sz="0" w:space="0" w:color="auto"/>
              </w:divBdr>
              <w:divsChild>
                <w:div w:id="211505835">
                  <w:marLeft w:val="0"/>
                  <w:marRight w:val="0"/>
                  <w:marTop w:val="0"/>
                  <w:marBottom w:val="0"/>
                  <w:divBdr>
                    <w:top w:val="none" w:sz="0" w:space="0" w:color="auto"/>
                    <w:left w:val="none" w:sz="0" w:space="0" w:color="auto"/>
                    <w:bottom w:val="none" w:sz="0" w:space="0" w:color="auto"/>
                    <w:right w:val="none" w:sz="0" w:space="0" w:color="auto"/>
                  </w:divBdr>
                  <w:divsChild>
                    <w:div w:id="8193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40865">
      <w:bodyDiv w:val="1"/>
      <w:marLeft w:val="0"/>
      <w:marRight w:val="0"/>
      <w:marTop w:val="0"/>
      <w:marBottom w:val="0"/>
      <w:divBdr>
        <w:top w:val="none" w:sz="0" w:space="0" w:color="auto"/>
        <w:left w:val="none" w:sz="0" w:space="0" w:color="auto"/>
        <w:bottom w:val="none" w:sz="0" w:space="0" w:color="auto"/>
        <w:right w:val="none" w:sz="0" w:space="0" w:color="auto"/>
      </w:divBdr>
      <w:divsChild>
        <w:div w:id="1492716224">
          <w:marLeft w:val="0"/>
          <w:marRight w:val="0"/>
          <w:marTop w:val="0"/>
          <w:marBottom w:val="0"/>
          <w:divBdr>
            <w:top w:val="none" w:sz="0" w:space="0" w:color="auto"/>
            <w:left w:val="none" w:sz="0" w:space="0" w:color="auto"/>
            <w:bottom w:val="none" w:sz="0" w:space="0" w:color="auto"/>
            <w:right w:val="none" w:sz="0" w:space="0" w:color="auto"/>
          </w:divBdr>
          <w:divsChild>
            <w:div w:id="1413284453">
              <w:marLeft w:val="0"/>
              <w:marRight w:val="0"/>
              <w:marTop w:val="0"/>
              <w:marBottom w:val="0"/>
              <w:divBdr>
                <w:top w:val="none" w:sz="0" w:space="0" w:color="auto"/>
                <w:left w:val="none" w:sz="0" w:space="0" w:color="auto"/>
                <w:bottom w:val="none" w:sz="0" w:space="0" w:color="auto"/>
                <w:right w:val="none" w:sz="0" w:space="0" w:color="auto"/>
              </w:divBdr>
              <w:divsChild>
                <w:div w:id="530995532">
                  <w:marLeft w:val="0"/>
                  <w:marRight w:val="0"/>
                  <w:marTop w:val="0"/>
                  <w:marBottom w:val="0"/>
                  <w:divBdr>
                    <w:top w:val="none" w:sz="0" w:space="0" w:color="auto"/>
                    <w:left w:val="none" w:sz="0" w:space="0" w:color="auto"/>
                    <w:bottom w:val="none" w:sz="0" w:space="0" w:color="auto"/>
                    <w:right w:val="none" w:sz="0" w:space="0" w:color="auto"/>
                  </w:divBdr>
                  <w:divsChild>
                    <w:div w:id="629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30837">
      <w:bodyDiv w:val="1"/>
      <w:marLeft w:val="0"/>
      <w:marRight w:val="0"/>
      <w:marTop w:val="0"/>
      <w:marBottom w:val="0"/>
      <w:divBdr>
        <w:top w:val="none" w:sz="0" w:space="0" w:color="auto"/>
        <w:left w:val="none" w:sz="0" w:space="0" w:color="auto"/>
        <w:bottom w:val="none" w:sz="0" w:space="0" w:color="auto"/>
        <w:right w:val="none" w:sz="0" w:space="0" w:color="auto"/>
      </w:divBdr>
    </w:div>
    <w:div w:id="1733456646">
      <w:bodyDiv w:val="1"/>
      <w:marLeft w:val="0"/>
      <w:marRight w:val="0"/>
      <w:marTop w:val="0"/>
      <w:marBottom w:val="0"/>
      <w:divBdr>
        <w:top w:val="none" w:sz="0" w:space="0" w:color="auto"/>
        <w:left w:val="none" w:sz="0" w:space="0" w:color="auto"/>
        <w:bottom w:val="none" w:sz="0" w:space="0" w:color="auto"/>
        <w:right w:val="none" w:sz="0" w:space="0" w:color="auto"/>
      </w:divBdr>
      <w:divsChild>
        <w:div w:id="367948384">
          <w:marLeft w:val="0"/>
          <w:marRight w:val="0"/>
          <w:marTop w:val="0"/>
          <w:marBottom w:val="0"/>
          <w:divBdr>
            <w:top w:val="none" w:sz="0" w:space="0" w:color="auto"/>
            <w:left w:val="none" w:sz="0" w:space="0" w:color="auto"/>
            <w:bottom w:val="none" w:sz="0" w:space="0" w:color="auto"/>
            <w:right w:val="none" w:sz="0" w:space="0" w:color="auto"/>
          </w:divBdr>
          <w:divsChild>
            <w:div w:id="861407063">
              <w:marLeft w:val="0"/>
              <w:marRight w:val="0"/>
              <w:marTop w:val="0"/>
              <w:marBottom w:val="0"/>
              <w:divBdr>
                <w:top w:val="none" w:sz="0" w:space="0" w:color="auto"/>
                <w:left w:val="none" w:sz="0" w:space="0" w:color="auto"/>
                <w:bottom w:val="none" w:sz="0" w:space="0" w:color="auto"/>
                <w:right w:val="none" w:sz="0" w:space="0" w:color="auto"/>
              </w:divBdr>
              <w:divsChild>
                <w:div w:id="575943575">
                  <w:marLeft w:val="0"/>
                  <w:marRight w:val="0"/>
                  <w:marTop w:val="0"/>
                  <w:marBottom w:val="0"/>
                  <w:divBdr>
                    <w:top w:val="none" w:sz="0" w:space="0" w:color="auto"/>
                    <w:left w:val="none" w:sz="0" w:space="0" w:color="auto"/>
                    <w:bottom w:val="none" w:sz="0" w:space="0" w:color="auto"/>
                    <w:right w:val="none" w:sz="0" w:space="0" w:color="auto"/>
                  </w:divBdr>
                  <w:divsChild>
                    <w:div w:id="15253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9261">
      <w:bodyDiv w:val="1"/>
      <w:marLeft w:val="0"/>
      <w:marRight w:val="0"/>
      <w:marTop w:val="0"/>
      <w:marBottom w:val="0"/>
      <w:divBdr>
        <w:top w:val="none" w:sz="0" w:space="0" w:color="auto"/>
        <w:left w:val="none" w:sz="0" w:space="0" w:color="auto"/>
        <w:bottom w:val="none" w:sz="0" w:space="0" w:color="auto"/>
        <w:right w:val="none" w:sz="0" w:space="0" w:color="auto"/>
      </w:divBdr>
      <w:divsChild>
        <w:div w:id="535896019">
          <w:marLeft w:val="0"/>
          <w:marRight w:val="0"/>
          <w:marTop w:val="0"/>
          <w:marBottom w:val="0"/>
          <w:divBdr>
            <w:top w:val="none" w:sz="0" w:space="0" w:color="auto"/>
            <w:left w:val="none" w:sz="0" w:space="0" w:color="auto"/>
            <w:bottom w:val="none" w:sz="0" w:space="0" w:color="auto"/>
            <w:right w:val="none" w:sz="0" w:space="0" w:color="auto"/>
          </w:divBdr>
          <w:divsChild>
            <w:div w:id="769545933">
              <w:marLeft w:val="0"/>
              <w:marRight w:val="0"/>
              <w:marTop w:val="0"/>
              <w:marBottom w:val="0"/>
              <w:divBdr>
                <w:top w:val="none" w:sz="0" w:space="0" w:color="auto"/>
                <w:left w:val="none" w:sz="0" w:space="0" w:color="auto"/>
                <w:bottom w:val="none" w:sz="0" w:space="0" w:color="auto"/>
                <w:right w:val="none" w:sz="0" w:space="0" w:color="auto"/>
              </w:divBdr>
              <w:divsChild>
                <w:div w:id="1479568756">
                  <w:marLeft w:val="0"/>
                  <w:marRight w:val="0"/>
                  <w:marTop w:val="0"/>
                  <w:marBottom w:val="0"/>
                  <w:divBdr>
                    <w:top w:val="none" w:sz="0" w:space="0" w:color="auto"/>
                    <w:left w:val="none" w:sz="0" w:space="0" w:color="auto"/>
                    <w:bottom w:val="none" w:sz="0" w:space="0" w:color="auto"/>
                    <w:right w:val="none" w:sz="0" w:space="0" w:color="auto"/>
                  </w:divBdr>
                  <w:divsChild>
                    <w:div w:id="546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7855">
      <w:bodyDiv w:val="1"/>
      <w:marLeft w:val="0"/>
      <w:marRight w:val="0"/>
      <w:marTop w:val="0"/>
      <w:marBottom w:val="0"/>
      <w:divBdr>
        <w:top w:val="none" w:sz="0" w:space="0" w:color="auto"/>
        <w:left w:val="none" w:sz="0" w:space="0" w:color="auto"/>
        <w:bottom w:val="none" w:sz="0" w:space="0" w:color="auto"/>
        <w:right w:val="none" w:sz="0" w:space="0" w:color="auto"/>
      </w:divBdr>
    </w:div>
    <w:div w:id="1766534956">
      <w:bodyDiv w:val="1"/>
      <w:marLeft w:val="0"/>
      <w:marRight w:val="0"/>
      <w:marTop w:val="0"/>
      <w:marBottom w:val="0"/>
      <w:divBdr>
        <w:top w:val="none" w:sz="0" w:space="0" w:color="auto"/>
        <w:left w:val="none" w:sz="0" w:space="0" w:color="auto"/>
        <w:bottom w:val="none" w:sz="0" w:space="0" w:color="auto"/>
        <w:right w:val="none" w:sz="0" w:space="0" w:color="auto"/>
      </w:divBdr>
      <w:divsChild>
        <w:div w:id="2142190692">
          <w:marLeft w:val="0"/>
          <w:marRight w:val="0"/>
          <w:marTop w:val="0"/>
          <w:marBottom w:val="0"/>
          <w:divBdr>
            <w:top w:val="none" w:sz="0" w:space="0" w:color="auto"/>
            <w:left w:val="none" w:sz="0" w:space="0" w:color="auto"/>
            <w:bottom w:val="none" w:sz="0" w:space="0" w:color="auto"/>
            <w:right w:val="none" w:sz="0" w:space="0" w:color="auto"/>
          </w:divBdr>
          <w:divsChild>
            <w:div w:id="790632746">
              <w:marLeft w:val="0"/>
              <w:marRight w:val="0"/>
              <w:marTop w:val="0"/>
              <w:marBottom w:val="0"/>
              <w:divBdr>
                <w:top w:val="none" w:sz="0" w:space="0" w:color="auto"/>
                <w:left w:val="none" w:sz="0" w:space="0" w:color="auto"/>
                <w:bottom w:val="none" w:sz="0" w:space="0" w:color="auto"/>
                <w:right w:val="none" w:sz="0" w:space="0" w:color="auto"/>
              </w:divBdr>
              <w:divsChild>
                <w:div w:id="1195654546">
                  <w:marLeft w:val="0"/>
                  <w:marRight w:val="0"/>
                  <w:marTop w:val="0"/>
                  <w:marBottom w:val="0"/>
                  <w:divBdr>
                    <w:top w:val="none" w:sz="0" w:space="0" w:color="auto"/>
                    <w:left w:val="none" w:sz="0" w:space="0" w:color="auto"/>
                    <w:bottom w:val="none" w:sz="0" w:space="0" w:color="auto"/>
                    <w:right w:val="none" w:sz="0" w:space="0" w:color="auto"/>
                  </w:divBdr>
                  <w:divsChild>
                    <w:div w:id="16370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13155">
      <w:bodyDiv w:val="1"/>
      <w:marLeft w:val="0"/>
      <w:marRight w:val="0"/>
      <w:marTop w:val="0"/>
      <w:marBottom w:val="0"/>
      <w:divBdr>
        <w:top w:val="none" w:sz="0" w:space="0" w:color="auto"/>
        <w:left w:val="none" w:sz="0" w:space="0" w:color="auto"/>
        <w:bottom w:val="none" w:sz="0" w:space="0" w:color="auto"/>
        <w:right w:val="none" w:sz="0" w:space="0" w:color="auto"/>
      </w:divBdr>
      <w:divsChild>
        <w:div w:id="2026247275">
          <w:marLeft w:val="0"/>
          <w:marRight w:val="0"/>
          <w:marTop w:val="0"/>
          <w:marBottom w:val="0"/>
          <w:divBdr>
            <w:top w:val="none" w:sz="0" w:space="0" w:color="auto"/>
            <w:left w:val="none" w:sz="0" w:space="0" w:color="auto"/>
            <w:bottom w:val="none" w:sz="0" w:space="0" w:color="auto"/>
            <w:right w:val="none" w:sz="0" w:space="0" w:color="auto"/>
          </w:divBdr>
          <w:divsChild>
            <w:div w:id="449133702">
              <w:marLeft w:val="0"/>
              <w:marRight w:val="0"/>
              <w:marTop w:val="0"/>
              <w:marBottom w:val="0"/>
              <w:divBdr>
                <w:top w:val="none" w:sz="0" w:space="0" w:color="auto"/>
                <w:left w:val="none" w:sz="0" w:space="0" w:color="auto"/>
                <w:bottom w:val="none" w:sz="0" w:space="0" w:color="auto"/>
                <w:right w:val="none" w:sz="0" w:space="0" w:color="auto"/>
              </w:divBdr>
              <w:divsChild>
                <w:div w:id="2036347685">
                  <w:marLeft w:val="0"/>
                  <w:marRight w:val="0"/>
                  <w:marTop w:val="0"/>
                  <w:marBottom w:val="0"/>
                  <w:divBdr>
                    <w:top w:val="none" w:sz="0" w:space="0" w:color="auto"/>
                    <w:left w:val="none" w:sz="0" w:space="0" w:color="auto"/>
                    <w:bottom w:val="none" w:sz="0" w:space="0" w:color="auto"/>
                    <w:right w:val="none" w:sz="0" w:space="0" w:color="auto"/>
                  </w:divBdr>
                  <w:divsChild>
                    <w:div w:id="7308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93241">
      <w:bodyDiv w:val="1"/>
      <w:marLeft w:val="0"/>
      <w:marRight w:val="0"/>
      <w:marTop w:val="0"/>
      <w:marBottom w:val="0"/>
      <w:divBdr>
        <w:top w:val="none" w:sz="0" w:space="0" w:color="auto"/>
        <w:left w:val="none" w:sz="0" w:space="0" w:color="auto"/>
        <w:bottom w:val="none" w:sz="0" w:space="0" w:color="auto"/>
        <w:right w:val="none" w:sz="0" w:space="0" w:color="auto"/>
      </w:divBdr>
      <w:divsChild>
        <w:div w:id="1304113792">
          <w:marLeft w:val="0"/>
          <w:marRight w:val="0"/>
          <w:marTop w:val="0"/>
          <w:marBottom w:val="0"/>
          <w:divBdr>
            <w:top w:val="none" w:sz="0" w:space="0" w:color="auto"/>
            <w:left w:val="none" w:sz="0" w:space="0" w:color="auto"/>
            <w:bottom w:val="none" w:sz="0" w:space="0" w:color="auto"/>
            <w:right w:val="none" w:sz="0" w:space="0" w:color="auto"/>
          </w:divBdr>
          <w:divsChild>
            <w:div w:id="1838422180">
              <w:marLeft w:val="0"/>
              <w:marRight w:val="0"/>
              <w:marTop w:val="0"/>
              <w:marBottom w:val="0"/>
              <w:divBdr>
                <w:top w:val="none" w:sz="0" w:space="0" w:color="auto"/>
                <w:left w:val="none" w:sz="0" w:space="0" w:color="auto"/>
                <w:bottom w:val="none" w:sz="0" w:space="0" w:color="auto"/>
                <w:right w:val="none" w:sz="0" w:space="0" w:color="auto"/>
              </w:divBdr>
              <w:divsChild>
                <w:div w:id="321278481">
                  <w:marLeft w:val="0"/>
                  <w:marRight w:val="0"/>
                  <w:marTop w:val="0"/>
                  <w:marBottom w:val="0"/>
                  <w:divBdr>
                    <w:top w:val="none" w:sz="0" w:space="0" w:color="auto"/>
                    <w:left w:val="none" w:sz="0" w:space="0" w:color="auto"/>
                    <w:bottom w:val="none" w:sz="0" w:space="0" w:color="auto"/>
                    <w:right w:val="none" w:sz="0" w:space="0" w:color="auto"/>
                  </w:divBdr>
                  <w:divsChild>
                    <w:div w:id="9305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50382">
      <w:bodyDiv w:val="1"/>
      <w:marLeft w:val="0"/>
      <w:marRight w:val="0"/>
      <w:marTop w:val="0"/>
      <w:marBottom w:val="0"/>
      <w:divBdr>
        <w:top w:val="none" w:sz="0" w:space="0" w:color="auto"/>
        <w:left w:val="none" w:sz="0" w:space="0" w:color="auto"/>
        <w:bottom w:val="none" w:sz="0" w:space="0" w:color="auto"/>
        <w:right w:val="none" w:sz="0" w:space="0" w:color="auto"/>
      </w:divBdr>
    </w:div>
    <w:div w:id="1801800147">
      <w:bodyDiv w:val="1"/>
      <w:marLeft w:val="0"/>
      <w:marRight w:val="0"/>
      <w:marTop w:val="0"/>
      <w:marBottom w:val="0"/>
      <w:divBdr>
        <w:top w:val="none" w:sz="0" w:space="0" w:color="auto"/>
        <w:left w:val="none" w:sz="0" w:space="0" w:color="auto"/>
        <w:bottom w:val="none" w:sz="0" w:space="0" w:color="auto"/>
        <w:right w:val="none" w:sz="0" w:space="0" w:color="auto"/>
      </w:divBdr>
      <w:divsChild>
        <w:div w:id="1480999326">
          <w:marLeft w:val="0"/>
          <w:marRight w:val="0"/>
          <w:marTop w:val="0"/>
          <w:marBottom w:val="0"/>
          <w:divBdr>
            <w:top w:val="none" w:sz="0" w:space="0" w:color="auto"/>
            <w:left w:val="none" w:sz="0" w:space="0" w:color="auto"/>
            <w:bottom w:val="none" w:sz="0" w:space="0" w:color="auto"/>
            <w:right w:val="none" w:sz="0" w:space="0" w:color="auto"/>
          </w:divBdr>
          <w:divsChild>
            <w:div w:id="1010718902">
              <w:marLeft w:val="0"/>
              <w:marRight w:val="0"/>
              <w:marTop w:val="0"/>
              <w:marBottom w:val="0"/>
              <w:divBdr>
                <w:top w:val="none" w:sz="0" w:space="0" w:color="auto"/>
                <w:left w:val="none" w:sz="0" w:space="0" w:color="auto"/>
                <w:bottom w:val="none" w:sz="0" w:space="0" w:color="auto"/>
                <w:right w:val="none" w:sz="0" w:space="0" w:color="auto"/>
              </w:divBdr>
              <w:divsChild>
                <w:div w:id="2054377959">
                  <w:marLeft w:val="0"/>
                  <w:marRight w:val="0"/>
                  <w:marTop w:val="0"/>
                  <w:marBottom w:val="0"/>
                  <w:divBdr>
                    <w:top w:val="none" w:sz="0" w:space="0" w:color="auto"/>
                    <w:left w:val="none" w:sz="0" w:space="0" w:color="auto"/>
                    <w:bottom w:val="none" w:sz="0" w:space="0" w:color="auto"/>
                    <w:right w:val="none" w:sz="0" w:space="0" w:color="auto"/>
                  </w:divBdr>
                  <w:divsChild>
                    <w:div w:id="3957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89307">
      <w:bodyDiv w:val="1"/>
      <w:marLeft w:val="0"/>
      <w:marRight w:val="0"/>
      <w:marTop w:val="0"/>
      <w:marBottom w:val="0"/>
      <w:divBdr>
        <w:top w:val="none" w:sz="0" w:space="0" w:color="auto"/>
        <w:left w:val="none" w:sz="0" w:space="0" w:color="auto"/>
        <w:bottom w:val="none" w:sz="0" w:space="0" w:color="auto"/>
        <w:right w:val="none" w:sz="0" w:space="0" w:color="auto"/>
      </w:divBdr>
      <w:divsChild>
        <w:div w:id="1116871234">
          <w:marLeft w:val="0"/>
          <w:marRight w:val="0"/>
          <w:marTop w:val="0"/>
          <w:marBottom w:val="0"/>
          <w:divBdr>
            <w:top w:val="none" w:sz="0" w:space="0" w:color="auto"/>
            <w:left w:val="none" w:sz="0" w:space="0" w:color="auto"/>
            <w:bottom w:val="none" w:sz="0" w:space="0" w:color="auto"/>
            <w:right w:val="none" w:sz="0" w:space="0" w:color="auto"/>
          </w:divBdr>
          <w:divsChild>
            <w:div w:id="537862722">
              <w:marLeft w:val="0"/>
              <w:marRight w:val="0"/>
              <w:marTop w:val="0"/>
              <w:marBottom w:val="0"/>
              <w:divBdr>
                <w:top w:val="none" w:sz="0" w:space="0" w:color="auto"/>
                <w:left w:val="none" w:sz="0" w:space="0" w:color="auto"/>
                <w:bottom w:val="none" w:sz="0" w:space="0" w:color="auto"/>
                <w:right w:val="none" w:sz="0" w:space="0" w:color="auto"/>
              </w:divBdr>
              <w:divsChild>
                <w:div w:id="1779443872">
                  <w:marLeft w:val="0"/>
                  <w:marRight w:val="0"/>
                  <w:marTop w:val="0"/>
                  <w:marBottom w:val="0"/>
                  <w:divBdr>
                    <w:top w:val="none" w:sz="0" w:space="0" w:color="auto"/>
                    <w:left w:val="none" w:sz="0" w:space="0" w:color="auto"/>
                    <w:bottom w:val="none" w:sz="0" w:space="0" w:color="auto"/>
                    <w:right w:val="none" w:sz="0" w:space="0" w:color="auto"/>
                  </w:divBdr>
                  <w:divsChild>
                    <w:div w:id="5301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6319">
      <w:bodyDiv w:val="1"/>
      <w:marLeft w:val="0"/>
      <w:marRight w:val="0"/>
      <w:marTop w:val="0"/>
      <w:marBottom w:val="0"/>
      <w:divBdr>
        <w:top w:val="none" w:sz="0" w:space="0" w:color="auto"/>
        <w:left w:val="none" w:sz="0" w:space="0" w:color="auto"/>
        <w:bottom w:val="none" w:sz="0" w:space="0" w:color="auto"/>
        <w:right w:val="none" w:sz="0" w:space="0" w:color="auto"/>
      </w:divBdr>
    </w:div>
    <w:div w:id="1816332744">
      <w:bodyDiv w:val="1"/>
      <w:marLeft w:val="0"/>
      <w:marRight w:val="0"/>
      <w:marTop w:val="0"/>
      <w:marBottom w:val="0"/>
      <w:divBdr>
        <w:top w:val="none" w:sz="0" w:space="0" w:color="auto"/>
        <w:left w:val="none" w:sz="0" w:space="0" w:color="auto"/>
        <w:bottom w:val="none" w:sz="0" w:space="0" w:color="auto"/>
        <w:right w:val="none" w:sz="0" w:space="0" w:color="auto"/>
      </w:divBdr>
      <w:divsChild>
        <w:div w:id="236524782">
          <w:marLeft w:val="0"/>
          <w:marRight w:val="0"/>
          <w:marTop w:val="0"/>
          <w:marBottom w:val="0"/>
          <w:divBdr>
            <w:top w:val="none" w:sz="0" w:space="0" w:color="auto"/>
            <w:left w:val="none" w:sz="0" w:space="0" w:color="auto"/>
            <w:bottom w:val="none" w:sz="0" w:space="0" w:color="auto"/>
            <w:right w:val="none" w:sz="0" w:space="0" w:color="auto"/>
          </w:divBdr>
          <w:divsChild>
            <w:div w:id="1438332975">
              <w:marLeft w:val="0"/>
              <w:marRight w:val="0"/>
              <w:marTop w:val="0"/>
              <w:marBottom w:val="0"/>
              <w:divBdr>
                <w:top w:val="none" w:sz="0" w:space="0" w:color="auto"/>
                <w:left w:val="none" w:sz="0" w:space="0" w:color="auto"/>
                <w:bottom w:val="none" w:sz="0" w:space="0" w:color="auto"/>
                <w:right w:val="none" w:sz="0" w:space="0" w:color="auto"/>
              </w:divBdr>
              <w:divsChild>
                <w:div w:id="587083434">
                  <w:marLeft w:val="0"/>
                  <w:marRight w:val="0"/>
                  <w:marTop w:val="0"/>
                  <w:marBottom w:val="0"/>
                  <w:divBdr>
                    <w:top w:val="none" w:sz="0" w:space="0" w:color="auto"/>
                    <w:left w:val="none" w:sz="0" w:space="0" w:color="auto"/>
                    <w:bottom w:val="none" w:sz="0" w:space="0" w:color="auto"/>
                    <w:right w:val="none" w:sz="0" w:space="0" w:color="auto"/>
                  </w:divBdr>
                  <w:divsChild>
                    <w:div w:id="14697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5859">
      <w:bodyDiv w:val="1"/>
      <w:marLeft w:val="0"/>
      <w:marRight w:val="0"/>
      <w:marTop w:val="0"/>
      <w:marBottom w:val="0"/>
      <w:divBdr>
        <w:top w:val="none" w:sz="0" w:space="0" w:color="auto"/>
        <w:left w:val="none" w:sz="0" w:space="0" w:color="auto"/>
        <w:bottom w:val="none" w:sz="0" w:space="0" w:color="auto"/>
        <w:right w:val="none" w:sz="0" w:space="0" w:color="auto"/>
      </w:divBdr>
      <w:divsChild>
        <w:div w:id="1157764494">
          <w:marLeft w:val="0"/>
          <w:marRight w:val="0"/>
          <w:marTop w:val="0"/>
          <w:marBottom w:val="0"/>
          <w:divBdr>
            <w:top w:val="none" w:sz="0" w:space="0" w:color="auto"/>
            <w:left w:val="none" w:sz="0" w:space="0" w:color="auto"/>
            <w:bottom w:val="none" w:sz="0" w:space="0" w:color="auto"/>
            <w:right w:val="none" w:sz="0" w:space="0" w:color="auto"/>
          </w:divBdr>
          <w:divsChild>
            <w:div w:id="54203046">
              <w:marLeft w:val="0"/>
              <w:marRight w:val="0"/>
              <w:marTop w:val="0"/>
              <w:marBottom w:val="0"/>
              <w:divBdr>
                <w:top w:val="none" w:sz="0" w:space="0" w:color="auto"/>
                <w:left w:val="none" w:sz="0" w:space="0" w:color="auto"/>
                <w:bottom w:val="none" w:sz="0" w:space="0" w:color="auto"/>
                <w:right w:val="none" w:sz="0" w:space="0" w:color="auto"/>
              </w:divBdr>
              <w:divsChild>
                <w:div w:id="1200430379">
                  <w:marLeft w:val="0"/>
                  <w:marRight w:val="0"/>
                  <w:marTop w:val="0"/>
                  <w:marBottom w:val="0"/>
                  <w:divBdr>
                    <w:top w:val="none" w:sz="0" w:space="0" w:color="auto"/>
                    <w:left w:val="none" w:sz="0" w:space="0" w:color="auto"/>
                    <w:bottom w:val="none" w:sz="0" w:space="0" w:color="auto"/>
                    <w:right w:val="none" w:sz="0" w:space="0" w:color="auto"/>
                  </w:divBdr>
                  <w:divsChild>
                    <w:div w:id="13552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4185">
              <w:marLeft w:val="0"/>
              <w:marRight w:val="0"/>
              <w:marTop w:val="0"/>
              <w:marBottom w:val="0"/>
              <w:divBdr>
                <w:top w:val="none" w:sz="0" w:space="0" w:color="auto"/>
                <w:left w:val="none" w:sz="0" w:space="0" w:color="auto"/>
                <w:bottom w:val="none" w:sz="0" w:space="0" w:color="auto"/>
                <w:right w:val="none" w:sz="0" w:space="0" w:color="auto"/>
              </w:divBdr>
              <w:divsChild>
                <w:div w:id="965430269">
                  <w:marLeft w:val="0"/>
                  <w:marRight w:val="0"/>
                  <w:marTop w:val="0"/>
                  <w:marBottom w:val="0"/>
                  <w:divBdr>
                    <w:top w:val="none" w:sz="0" w:space="0" w:color="auto"/>
                    <w:left w:val="none" w:sz="0" w:space="0" w:color="auto"/>
                    <w:bottom w:val="none" w:sz="0" w:space="0" w:color="auto"/>
                    <w:right w:val="none" w:sz="0" w:space="0" w:color="auto"/>
                  </w:divBdr>
                  <w:divsChild>
                    <w:div w:id="17542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7023">
      <w:bodyDiv w:val="1"/>
      <w:marLeft w:val="0"/>
      <w:marRight w:val="0"/>
      <w:marTop w:val="0"/>
      <w:marBottom w:val="0"/>
      <w:divBdr>
        <w:top w:val="none" w:sz="0" w:space="0" w:color="auto"/>
        <w:left w:val="none" w:sz="0" w:space="0" w:color="auto"/>
        <w:bottom w:val="none" w:sz="0" w:space="0" w:color="auto"/>
        <w:right w:val="none" w:sz="0" w:space="0" w:color="auto"/>
      </w:divBdr>
      <w:divsChild>
        <w:div w:id="1731339186">
          <w:marLeft w:val="0"/>
          <w:marRight w:val="0"/>
          <w:marTop w:val="0"/>
          <w:marBottom w:val="0"/>
          <w:divBdr>
            <w:top w:val="none" w:sz="0" w:space="0" w:color="auto"/>
            <w:left w:val="none" w:sz="0" w:space="0" w:color="auto"/>
            <w:bottom w:val="none" w:sz="0" w:space="0" w:color="auto"/>
            <w:right w:val="none" w:sz="0" w:space="0" w:color="auto"/>
          </w:divBdr>
          <w:divsChild>
            <w:div w:id="1717504537">
              <w:marLeft w:val="0"/>
              <w:marRight w:val="0"/>
              <w:marTop w:val="0"/>
              <w:marBottom w:val="0"/>
              <w:divBdr>
                <w:top w:val="none" w:sz="0" w:space="0" w:color="auto"/>
                <w:left w:val="none" w:sz="0" w:space="0" w:color="auto"/>
                <w:bottom w:val="none" w:sz="0" w:space="0" w:color="auto"/>
                <w:right w:val="none" w:sz="0" w:space="0" w:color="auto"/>
              </w:divBdr>
              <w:divsChild>
                <w:div w:id="723677398">
                  <w:marLeft w:val="0"/>
                  <w:marRight w:val="0"/>
                  <w:marTop w:val="0"/>
                  <w:marBottom w:val="0"/>
                  <w:divBdr>
                    <w:top w:val="none" w:sz="0" w:space="0" w:color="auto"/>
                    <w:left w:val="none" w:sz="0" w:space="0" w:color="auto"/>
                    <w:bottom w:val="none" w:sz="0" w:space="0" w:color="auto"/>
                    <w:right w:val="none" w:sz="0" w:space="0" w:color="auto"/>
                  </w:divBdr>
                  <w:divsChild>
                    <w:div w:id="15429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411">
      <w:bodyDiv w:val="1"/>
      <w:marLeft w:val="0"/>
      <w:marRight w:val="0"/>
      <w:marTop w:val="0"/>
      <w:marBottom w:val="0"/>
      <w:divBdr>
        <w:top w:val="none" w:sz="0" w:space="0" w:color="auto"/>
        <w:left w:val="none" w:sz="0" w:space="0" w:color="auto"/>
        <w:bottom w:val="none" w:sz="0" w:space="0" w:color="auto"/>
        <w:right w:val="none" w:sz="0" w:space="0" w:color="auto"/>
      </w:divBdr>
      <w:divsChild>
        <w:div w:id="280114643">
          <w:marLeft w:val="0"/>
          <w:marRight w:val="0"/>
          <w:marTop w:val="0"/>
          <w:marBottom w:val="0"/>
          <w:divBdr>
            <w:top w:val="none" w:sz="0" w:space="0" w:color="auto"/>
            <w:left w:val="none" w:sz="0" w:space="0" w:color="auto"/>
            <w:bottom w:val="none" w:sz="0" w:space="0" w:color="auto"/>
            <w:right w:val="none" w:sz="0" w:space="0" w:color="auto"/>
          </w:divBdr>
          <w:divsChild>
            <w:div w:id="289633152">
              <w:marLeft w:val="0"/>
              <w:marRight w:val="0"/>
              <w:marTop w:val="0"/>
              <w:marBottom w:val="0"/>
              <w:divBdr>
                <w:top w:val="none" w:sz="0" w:space="0" w:color="auto"/>
                <w:left w:val="none" w:sz="0" w:space="0" w:color="auto"/>
                <w:bottom w:val="none" w:sz="0" w:space="0" w:color="auto"/>
                <w:right w:val="none" w:sz="0" w:space="0" w:color="auto"/>
              </w:divBdr>
              <w:divsChild>
                <w:div w:id="1946616512">
                  <w:marLeft w:val="0"/>
                  <w:marRight w:val="0"/>
                  <w:marTop w:val="0"/>
                  <w:marBottom w:val="0"/>
                  <w:divBdr>
                    <w:top w:val="none" w:sz="0" w:space="0" w:color="auto"/>
                    <w:left w:val="none" w:sz="0" w:space="0" w:color="auto"/>
                    <w:bottom w:val="none" w:sz="0" w:space="0" w:color="auto"/>
                    <w:right w:val="none" w:sz="0" w:space="0" w:color="auto"/>
                  </w:divBdr>
                  <w:divsChild>
                    <w:div w:id="6330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75556">
      <w:bodyDiv w:val="1"/>
      <w:marLeft w:val="0"/>
      <w:marRight w:val="0"/>
      <w:marTop w:val="0"/>
      <w:marBottom w:val="0"/>
      <w:divBdr>
        <w:top w:val="none" w:sz="0" w:space="0" w:color="auto"/>
        <w:left w:val="none" w:sz="0" w:space="0" w:color="auto"/>
        <w:bottom w:val="none" w:sz="0" w:space="0" w:color="auto"/>
        <w:right w:val="none" w:sz="0" w:space="0" w:color="auto"/>
      </w:divBdr>
      <w:divsChild>
        <w:div w:id="1974287090">
          <w:marLeft w:val="0"/>
          <w:marRight w:val="0"/>
          <w:marTop w:val="0"/>
          <w:marBottom w:val="0"/>
          <w:divBdr>
            <w:top w:val="none" w:sz="0" w:space="0" w:color="auto"/>
            <w:left w:val="none" w:sz="0" w:space="0" w:color="auto"/>
            <w:bottom w:val="none" w:sz="0" w:space="0" w:color="auto"/>
            <w:right w:val="none" w:sz="0" w:space="0" w:color="auto"/>
          </w:divBdr>
          <w:divsChild>
            <w:div w:id="355546883">
              <w:marLeft w:val="0"/>
              <w:marRight w:val="0"/>
              <w:marTop w:val="0"/>
              <w:marBottom w:val="0"/>
              <w:divBdr>
                <w:top w:val="none" w:sz="0" w:space="0" w:color="auto"/>
                <w:left w:val="none" w:sz="0" w:space="0" w:color="auto"/>
                <w:bottom w:val="none" w:sz="0" w:space="0" w:color="auto"/>
                <w:right w:val="none" w:sz="0" w:space="0" w:color="auto"/>
              </w:divBdr>
              <w:divsChild>
                <w:div w:id="1737510264">
                  <w:marLeft w:val="0"/>
                  <w:marRight w:val="0"/>
                  <w:marTop w:val="0"/>
                  <w:marBottom w:val="0"/>
                  <w:divBdr>
                    <w:top w:val="none" w:sz="0" w:space="0" w:color="auto"/>
                    <w:left w:val="none" w:sz="0" w:space="0" w:color="auto"/>
                    <w:bottom w:val="none" w:sz="0" w:space="0" w:color="auto"/>
                    <w:right w:val="none" w:sz="0" w:space="0" w:color="auto"/>
                  </w:divBdr>
                  <w:divsChild>
                    <w:div w:id="1370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06557">
      <w:bodyDiv w:val="1"/>
      <w:marLeft w:val="0"/>
      <w:marRight w:val="0"/>
      <w:marTop w:val="0"/>
      <w:marBottom w:val="0"/>
      <w:divBdr>
        <w:top w:val="none" w:sz="0" w:space="0" w:color="auto"/>
        <w:left w:val="none" w:sz="0" w:space="0" w:color="auto"/>
        <w:bottom w:val="none" w:sz="0" w:space="0" w:color="auto"/>
        <w:right w:val="none" w:sz="0" w:space="0" w:color="auto"/>
      </w:divBdr>
      <w:divsChild>
        <w:div w:id="1722440837">
          <w:marLeft w:val="0"/>
          <w:marRight w:val="0"/>
          <w:marTop w:val="0"/>
          <w:marBottom w:val="0"/>
          <w:divBdr>
            <w:top w:val="none" w:sz="0" w:space="0" w:color="auto"/>
            <w:left w:val="none" w:sz="0" w:space="0" w:color="auto"/>
            <w:bottom w:val="none" w:sz="0" w:space="0" w:color="auto"/>
            <w:right w:val="none" w:sz="0" w:space="0" w:color="auto"/>
          </w:divBdr>
          <w:divsChild>
            <w:div w:id="394282999">
              <w:marLeft w:val="0"/>
              <w:marRight w:val="0"/>
              <w:marTop w:val="0"/>
              <w:marBottom w:val="0"/>
              <w:divBdr>
                <w:top w:val="none" w:sz="0" w:space="0" w:color="auto"/>
                <w:left w:val="none" w:sz="0" w:space="0" w:color="auto"/>
                <w:bottom w:val="none" w:sz="0" w:space="0" w:color="auto"/>
                <w:right w:val="none" w:sz="0" w:space="0" w:color="auto"/>
              </w:divBdr>
              <w:divsChild>
                <w:div w:id="1251357029">
                  <w:marLeft w:val="0"/>
                  <w:marRight w:val="0"/>
                  <w:marTop w:val="0"/>
                  <w:marBottom w:val="0"/>
                  <w:divBdr>
                    <w:top w:val="none" w:sz="0" w:space="0" w:color="auto"/>
                    <w:left w:val="none" w:sz="0" w:space="0" w:color="auto"/>
                    <w:bottom w:val="none" w:sz="0" w:space="0" w:color="auto"/>
                    <w:right w:val="none" w:sz="0" w:space="0" w:color="auto"/>
                  </w:divBdr>
                  <w:divsChild>
                    <w:div w:id="21465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55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3A3F6-71DF-A94C-B949-B863ED7E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1144</Words>
  <Characters>7208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BulwienGesa AG</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g02755u070</cp:lastModifiedBy>
  <cp:revision>3</cp:revision>
  <cp:lastPrinted>2021-10-27T12:15:00Z</cp:lastPrinted>
  <dcterms:created xsi:type="dcterms:W3CDTF">2025-09-09T11:56:00Z</dcterms:created>
  <dcterms:modified xsi:type="dcterms:W3CDTF">2025-09-10T06:56:00Z</dcterms:modified>
</cp:coreProperties>
</file>